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2827" w14:textId="77777777" w:rsidR="002E2C58" w:rsidRDefault="002C645F" w:rsidP="002C645F">
      <w:pPr>
        <w:jc w:val="center"/>
        <w:rPr>
          <w:rFonts w:ascii="Times New Roman" w:hAnsi="Times New Roman" w:cs="Times New Roman"/>
          <w:b/>
          <w:sz w:val="32"/>
          <w:szCs w:val="32"/>
        </w:rPr>
      </w:pPr>
      <w:r w:rsidRPr="002C645F">
        <w:rPr>
          <w:rFonts w:ascii="Times New Roman" w:hAnsi="Times New Roman" w:cs="Times New Roman"/>
          <w:b/>
          <w:sz w:val="32"/>
          <w:szCs w:val="32"/>
        </w:rPr>
        <w:t>Assisted Living – Standards, Best Practices and Guidance</w:t>
      </w:r>
    </w:p>
    <w:p w14:paraId="5DDB2BFE" w14:textId="77777777" w:rsidR="002C645F" w:rsidRPr="00F8291D" w:rsidRDefault="002C645F" w:rsidP="00F8291D">
      <w:pPr>
        <w:spacing w:after="0"/>
        <w:rPr>
          <w:rFonts w:ascii="Times New Roman" w:hAnsi="Times New Roman" w:cs="Times New Roman"/>
          <w:b/>
          <w:sz w:val="24"/>
          <w:szCs w:val="24"/>
          <w:u w:val="single"/>
        </w:rPr>
      </w:pPr>
      <w:r w:rsidRPr="00F8291D">
        <w:rPr>
          <w:rFonts w:ascii="Times New Roman" w:hAnsi="Times New Roman" w:cs="Times New Roman"/>
          <w:b/>
          <w:sz w:val="24"/>
          <w:szCs w:val="24"/>
          <w:u w:val="single"/>
        </w:rPr>
        <w:t>Voluntary Standards and Best Practices</w:t>
      </w:r>
    </w:p>
    <w:p w14:paraId="3C33A895" w14:textId="77777777" w:rsidR="002C645F" w:rsidRDefault="002C645F" w:rsidP="00F8291D">
      <w:pPr>
        <w:spacing w:after="0"/>
        <w:rPr>
          <w:rFonts w:ascii="Times New Roman" w:hAnsi="Times New Roman" w:cs="Times New Roman"/>
          <w:sz w:val="24"/>
          <w:szCs w:val="24"/>
        </w:rPr>
      </w:pPr>
      <w:r w:rsidRPr="00F8291D">
        <w:rPr>
          <w:rFonts w:ascii="Times New Roman" w:hAnsi="Times New Roman" w:cs="Times New Roman"/>
          <w:sz w:val="24"/>
          <w:szCs w:val="24"/>
        </w:rPr>
        <w:t xml:space="preserve">In 2015 a task forces of Assisted Living Managers developed a set of standards and best practices to provide a basis for consistency of care for tenants in Assisted Living facilities in the state. While not required for licensure all facilities are encouraged to address these issues in their policies and procedures. </w:t>
      </w:r>
    </w:p>
    <w:p w14:paraId="24D738E4" w14:textId="77777777" w:rsidR="00CB53B7" w:rsidRPr="00F8291D" w:rsidRDefault="00CB53B7" w:rsidP="00F8291D">
      <w:pPr>
        <w:spacing w:after="0"/>
        <w:rPr>
          <w:rFonts w:ascii="Times New Roman" w:hAnsi="Times New Roman" w:cs="Times New Roman"/>
          <w:sz w:val="24"/>
          <w:szCs w:val="24"/>
        </w:rPr>
      </w:pPr>
    </w:p>
    <w:p w14:paraId="6FAE57B8" w14:textId="77777777" w:rsidR="002C645F" w:rsidRPr="00F8291D" w:rsidRDefault="002C645F" w:rsidP="00F8291D">
      <w:pPr>
        <w:spacing w:after="0"/>
        <w:rPr>
          <w:rFonts w:ascii="Times New Roman" w:hAnsi="Times New Roman" w:cs="Times New Roman"/>
          <w:b/>
          <w:sz w:val="24"/>
          <w:szCs w:val="24"/>
          <w:u w:val="single"/>
        </w:rPr>
      </w:pPr>
      <w:r w:rsidRPr="00F8291D">
        <w:rPr>
          <w:rFonts w:ascii="Times New Roman" w:hAnsi="Times New Roman" w:cs="Times New Roman"/>
          <w:b/>
          <w:sz w:val="24"/>
          <w:szCs w:val="24"/>
          <w:u w:val="single"/>
        </w:rPr>
        <w:t>Guidance for Controlled Medication Counts</w:t>
      </w:r>
    </w:p>
    <w:p w14:paraId="0E682655" w14:textId="77777777" w:rsidR="002C645F" w:rsidRPr="00F8291D" w:rsidRDefault="002C645F" w:rsidP="004F0EDD">
      <w:pPr>
        <w:rPr>
          <w:rFonts w:ascii="Times New Roman" w:hAnsi="Times New Roman" w:cs="Times New Roman"/>
          <w:sz w:val="24"/>
          <w:szCs w:val="24"/>
        </w:rPr>
      </w:pPr>
      <w:r w:rsidRPr="00F8291D">
        <w:rPr>
          <w:rFonts w:ascii="Times New Roman" w:hAnsi="Times New Roman" w:cs="Times New Roman"/>
          <w:sz w:val="24"/>
          <w:szCs w:val="24"/>
        </w:rPr>
        <w:t xml:space="preserve">This guidance is intended for facilities where two nurses are not available to do a narcotic count yet a count for verification must be completed. </w:t>
      </w:r>
    </w:p>
    <w:p w14:paraId="4C93415A" w14:textId="77777777" w:rsidR="002C645F" w:rsidRPr="00F8291D" w:rsidRDefault="002E2C58" w:rsidP="00F8291D">
      <w:pPr>
        <w:spacing w:after="0"/>
        <w:rPr>
          <w:rFonts w:ascii="Times New Roman" w:hAnsi="Times New Roman" w:cs="Times New Roman"/>
          <w:b/>
          <w:sz w:val="24"/>
          <w:szCs w:val="24"/>
          <w:u w:val="single"/>
        </w:rPr>
      </w:pPr>
      <w:r w:rsidRPr="00F8291D">
        <w:rPr>
          <w:rFonts w:ascii="Times New Roman" w:hAnsi="Times New Roman" w:cs="Times New Roman"/>
          <w:b/>
          <w:sz w:val="24"/>
          <w:szCs w:val="24"/>
          <w:u w:val="single"/>
        </w:rPr>
        <w:t>Procedures for Residents/Patients going on pass from Long-Term-Care</w:t>
      </w:r>
    </w:p>
    <w:p w14:paraId="483EF58F" w14:textId="09D6AC6A" w:rsidR="002C645F" w:rsidRPr="00F8291D" w:rsidRDefault="002E2C58" w:rsidP="004F0EDD">
      <w:pPr>
        <w:rPr>
          <w:rFonts w:ascii="Times New Roman" w:hAnsi="Times New Roman" w:cs="Times New Roman"/>
          <w:sz w:val="24"/>
          <w:szCs w:val="24"/>
        </w:rPr>
      </w:pPr>
      <w:r w:rsidRPr="00F8291D">
        <w:rPr>
          <w:rFonts w:ascii="Times New Roman" w:hAnsi="Times New Roman" w:cs="Times New Roman"/>
          <w:sz w:val="24"/>
          <w:szCs w:val="24"/>
        </w:rPr>
        <w:t>The North Dakota Board of Pharmacy in conjunction with the Board of Nursing and the Health Department developed procedures and</w:t>
      </w:r>
      <w:r w:rsidR="00A6433B" w:rsidRPr="00F8291D">
        <w:rPr>
          <w:rFonts w:ascii="Times New Roman" w:hAnsi="Times New Roman" w:cs="Times New Roman"/>
          <w:sz w:val="24"/>
          <w:szCs w:val="24"/>
        </w:rPr>
        <w:t xml:space="preserve"> </w:t>
      </w:r>
      <w:hyperlink r:id="rId6" w:history="1">
        <w:r w:rsidR="00A6433B" w:rsidRPr="00472877">
          <w:rPr>
            <w:rStyle w:val="Hyperlink"/>
            <w:rFonts w:ascii="Times New Roman" w:hAnsi="Times New Roman" w:cs="Times New Roman"/>
            <w:iCs/>
            <w:sz w:val="24"/>
            <w:szCs w:val="24"/>
            <w:highlight w:val="yellow"/>
          </w:rPr>
          <w:t>guidance</w:t>
        </w:r>
      </w:hyperlink>
      <w:r w:rsidR="00A6433B" w:rsidRPr="00F8291D">
        <w:rPr>
          <w:rStyle w:val="Hyperlink"/>
          <w:iCs/>
          <w:sz w:val="24"/>
          <w:szCs w:val="24"/>
          <w:u w:val="none"/>
        </w:rPr>
        <w:t xml:space="preserve"> </w:t>
      </w:r>
      <w:hyperlink r:id="rId7" w:history="1">
        <w:r w:rsidR="00472877" w:rsidRPr="00472877">
          <w:rPr>
            <w:rStyle w:val="Hyperlink"/>
            <w:highlight w:val="cyan"/>
          </w:rPr>
          <w:t>Medication Procedures for Residents going on pass from Long Term Care - ND Board of Nursing (ndbon.org)</w:t>
        </w:r>
      </w:hyperlink>
      <w:r w:rsidR="00472877">
        <w:t xml:space="preserve"> </w:t>
      </w:r>
      <w:r w:rsidRPr="00F8291D">
        <w:rPr>
          <w:rFonts w:ascii="Times New Roman" w:hAnsi="Times New Roman" w:cs="Times New Roman"/>
          <w:sz w:val="24"/>
          <w:szCs w:val="24"/>
        </w:rPr>
        <w:t xml:space="preserve">to be used by assisted living facilities for instances where a proper pharmacy labeled container cannot be provided when a tenant’s family or others want to take the tenant out on pass and there is insufficient time or it is not feasible to provide a pharmacy labeled container for their medications. </w:t>
      </w:r>
    </w:p>
    <w:p w14:paraId="325F3CF3" w14:textId="77777777" w:rsidR="00F8291D" w:rsidRDefault="002E2C58" w:rsidP="00F8291D">
      <w:pPr>
        <w:spacing w:after="0"/>
        <w:rPr>
          <w:rFonts w:ascii="Times New Roman" w:hAnsi="Times New Roman" w:cs="Times New Roman"/>
          <w:b/>
          <w:sz w:val="24"/>
          <w:szCs w:val="24"/>
          <w:u w:val="single"/>
        </w:rPr>
      </w:pPr>
      <w:r w:rsidRPr="00F8291D">
        <w:rPr>
          <w:rFonts w:ascii="Times New Roman" w:hAnsi="Times New Roman" w:cs="Times New Roman"/>
          <w:b/>
          <w:sz w:val="24"/>
          <w:szCs w:val="24"/>
          <w:u w:val="single"/>
        </w:rPr>
        <w:t>Options for Medication Management when a Resident Unexpectedly Goes out of a Facility</w:t>
      </w:r>
      <w:r w:rsidR="00A6433B" w:rsidRPr="00F8291D">
        <w:rPr>
          <w:rFonts w:ascii="Times New Roman" w:hAnsi="Times New Roman" w:cs="Times New Roman"/>
          <w:b/>
          <w:sz w:val="24"/>
          <w:szCs w:val="24"/>
          <w:u w:val="single"/>
        </w:rPr>
        <w:t xml:space="preserve"> </w:t>
      </w:r>
      <w:r w:rsidRPr="00F8291D">
        <w:rPr>
          <w:rFonts w:ascii="Times New Roman" w:hAnsi="Times New Roman" w:cs="Times New Roman"/>
          <w:b/>
          <w:sz w:val="24"/>
          <w:szCs w:val="24"/>
          <w:u w:val="single"/>
        </w:rPr>
        <w:t>on a Short Pass (Four Hours or Less)</w:t>
      </w:r>
    </w:p>
    <w:p w14:paraId="0AB2137E" w14:textId="77777777" w:rsidR="002E2C58" w:rsidRDefault="002E2C58" w:rsidP="00F8291D">
      <w:pPr>
        <w:spacing w:after="0"/>
        <w:rPr>
          <w:rFonts w:ascii="Times New Roman" w:hAnsi="Times New Roman" w:cs="Times New Roman"/>
          <w:sz w:val="24"/>
          <w:szCs w:val="24"/>
        </w:rPr>
      </w:pPr>
      <w:r w:rsidRPr="00F8291D">
        <w:rPr>
          <w:rFonts w:ascii="Times New Roman" w:hAnsi="Times New Roman" w:cs="Times New Roman"/>
          <w:sz w:val="24"/>
          <w:szCs w:val="24"/>
        </w:rPr>
        <w:t xml:space="preserve">The Department of Health issued guidance </w:t>
      </w:r>
      <w:r w:rsidR="00C743B7" w:rsidRPr="00F8291D">
        <w:rPr>
          <w:rFonts w:ascii="Times New Roman" w:hAnsi="Times New Roman" w:cs="Times New Roman"/>
          <w:sz w:val="24"/>
          <w:szCs w:val="24"/>
        </w:rPr>
        <w:t xml:space="preserve">on options that can be implemented when a tenant or family member unexpectedly requests medications be prepared so the tenant can leave the facility for a short period of </w:t>
      </w:r>
      <w:r w:rsidR="000B059E" w:rsidRPr="00F8291D">
        <w:rPr>
          <w:rFonts w:ascii="Times New Roman" w:hAnsi="Times New Roman" w:cs="Times New Roman"/>
          <w:sz w:val="24"/>
          <w:szCs w:val="24"/>
        </w:rPr>
        <w:t>time, not to exceed four hours.</w:t>
      </w:r>
    </w:p>
    <w:p w14:paraId="6CA27AC0" w14:textId="77777777" w:rsidR="00F8291D" w:rsidRPr="00F8291D" w:rsidRDefault="00F8291D" w:rsidP="00F8291D">
      <w:pPr>
        <w:spacing w:after="0"/>
        <w:rPr>
          <w:rFonts w:ascii="Times New Roman" w:hAnsi="Times New Roman" w:cs="Times New Roman"/>
          <w:sz w:val="24"/>
          <w:szCs w:val="24"/>
        </w:rPr>
      </w:pPr>
    </w:p>
    <w:p w14:paraId="304BF782" w14:textId="77777777" w:rsidR="00A6433B" w:rsidRPr="00F8291D" w:rsidRDefault="004F0EDD" w:rsidP="00F8291D">
      <w:pPr>
        <w:spacing w:after="0"/>
        <w:rPr>
          <w:rFonts w:ascii="Times New Roman" w:hAnsi="Times New Roman" w:cs="Times New Roman"/>
          <w:b/>
          <w:sz w:val="24"/>
          <w:szCs w:val="24"/>
          <w:u w:val="single"/>
        </w:rPr>
      </w:pPr>
      <w:r w:rsidRPr="00F8291D">
        <w:rPr>
          <w:rFonts w:ascii="Times New Roman" w:hAnsi="Times New Roman" w:cs="Times New Roman"/>
          <w:b/>
          <w:sz w:val="24"/>
          <w:szCs w:val="24"/>
          <w:u w:val="single"/>
        </w:rPr>
        <w:t>Medication Assistant I</w:t>
      </w:r>
      <w:r w:rsidR="00F8291D" w:rsidRPr="00F8291D">
        <w:rPr>
          <w:rFonts w:ascii="Times New Roman" w:hAnsi="Times New Roman" w:cs="Times New Roman"/>
          <w:b/>
          <w:sz w:val="24"/>
          <w:szCs w:val="24"/>
          <w:u w:val="single"/>
        </w:rPr>
        <w:t>/II</w:t>
      </w:r>
      <w:r w:rsidRPr="00F8291D">
        <w:rPr>
          <w:rFonts w:ascii="Times New Roman" w:hAnsi="Times New Roman" w:cs="Times New Roman"/>
          <w:b/>
          <w:sz w:val="24"/>
          <w:szCs w:val="24"/>
          <w:u w:val="single"/>
        </w:rPr>
        <w:t xml:space="preserve"> </w:t>
      </w:r>
      <w:r w:rsidR="00A6433B" w:rsidRPr="00F8291D">
        <w:rPr>
          <w:rFonts w:ascii="Times New Roman" w:hAnsi="Times New Roman" w:cs="Times New Roman"/>
          <w:b/>
          <w:sz w:val="24"/>
          <w:szCs w:val="24"/>
          <w:u w:val="single"/>
        </w:rPr>
        <w:t>Scope of Delegated Medication Administration Statement</w:t>
      </w:r>
      <w:r w:rsidR="00F8291D" w:rsidRPr="00F8291D">
        <w:rPr>
          <w:rFonts w:ascii="Times New Roman" w:hAnsi="Times New Roman" w:cs="Times New Roman"/>
          <w:b/>
          <w:sz w:val="24"/>
          <w:szCs w:val="24"/>
          <w:u w:val="single"/>
        </w:rPr>
        <w:t>s</w:t>
      </w:r>
    </w:p>
    <w:p w14:paraId="6D631575" w14:textId="45AA74F2" w:rsidR="00A6433B" w:rsidRDefault="00A6433B" w:rsidP="004F0EDD">
      <w:pPr>
        <w:rPr>
          <w:rFonts w:ascii="Times New Roman" w:hAnsi="Times New Roman" w:cs="Times New Roman"/>
          <w:iCs/>
          <w:sz w:val="24"/>
          <w:szCs w:val="24"/>
        </w:rPr>
      </w:pPr>
      <w:r w:rsidRPr="00F8291D">
        <w:rPr>
          <w:rFonts w:ascii="Times New Roman" w:hAnsi="Times New Roman" w:cs="Times New Roman"/>
          <w:iCs/>
          <w:sz w:val="24"/>
          <w:szCs w:val="24"/>
        </w:rPr>
        <w:t>The ND Department of Health has issued statement</w:t>
      </w:r>
      <w:r w:rsidR="00F8291D" w:rsidRPr="00F8291D">
        <w:rPr>
          <w:rFonts w:ascii="Times New Roman" w:hAnsi="Times New Roman" w:cs="Times New Roman"/>
          <w:iCs/>
          <w:sz w:val="24"/>
          <w:szCs w:val="24"/>
        </w:rPr>
        <w:t>s</w:t>
      </w:r>
      <w:r w:rsidRPr="00F8291D">
        <w:rPr>
          <w:rFonts w:ascii="Times New Roman" w:hAnsi="Times New Roman" w:cs="Times New Roman"/>
          <w:iCs/>
          <w:sz w:val="24"/>
          <w:szCs w:val="24"/>
        </w:rPr>
        <w:t xml:space="preserve"> on the requirements for delegating medication administration to a </w:t>
      </w:r>
      <w:r w:rsidR="00472877" w:rsidRPr="00472877">
        <w:rPr>
          <w:rFonts w:ascii="Times New Roman" w:hAnsi="Times New Roman" w:cs="Times New Roman"/>
          <w:iCs/>
          <w:sz w:val="24"/>
          <w:szCs w:val="24"/>
          <w:highlight w:val="yellow"/>
        </w:rPr>
        <w:t>Medication Assistant I or Medication Assistant II</w:t>
      </w:r>
      <w:r w:rsidRPr="00F8291D">
        <w:rPr>
          <w:rFonts w:ascii="Times New Roman" w:hAnsi="Times New Roman" w:cs="Times New Roman"/>
          <w:iCs/>
          <w:sz w:val="24"/>
          <w:szCs w:val="24"/>
        </w:rPr>
        <w:t>.</w:t>
      </w:r>
      <w:r w:rsidR="00472877">
        <w:rPr>
          <w:rFonts w:ascii="Times New Roman" w:hAnsi="Times New Roman" w:cs="Times New Roman"/>
          <w:iCs/>
          <w:sz w:val="24"/>
          <w:szCs w:val="24"/>
        </w:rPr>
        <w:t xml:space="preserve">    </w:t>
      </w:r>
      <w:r w:rsidR="00472877" w:rsidRPr="00472877">
        <w:rPr>
          <w:rFonts w:ascii="Times New Roman" w:hAnsi="Times New Roman" w:cs="Times New Roman"/>
          <w:iCs/>
          <w:sz w:val="24"/>
          <w:szCs w:val="24"/>
          <w:highlight w:val="red"/>
        </w:rPr>
        <w:t>DELETE LINK it is no longer available</w:t>
      </w:r>
    </w:p>
    <w:p w14:paraId="0D3B248A" w14:textId="77777777" w:rsidR="00F8291D" w:rsidRDefault="00F8291D" w:rsidP="00F8291D">
      <w:pPr>
        <w:spacing w:after="0"/>
        <w:rPr>
          <w:rFonts w:ascii="Times New Roman" w:hAnsi="Times New Roman" w:cs="Times New Roman"/>
          <w:b/>
          <w:sz w:val="24"/>
          <w:szCs w:val="24"/>
          <w:u w:val="single"/>
        </w:rPr>
      </w:pPr>
      <w:r w:rsidRPr="00946428">
        <w:rPr>
          <w:rFonts w:ascii="Times New Roman" w:hAnsi="Times New Roman" w:cs="Times New Roman"/>
          <w:b/>
          <w:sz w:val="24"/>
          <w:szCs w:val="24"/>
          <w:u w:val="single"/>
        </w:rPr>
        <w:t>Guide for Implementation of Transfer or Discharge Requirements</w:t>
      </w:r>
    </w:p>
    <w:p w14:paraId="30F57F80" w14:textId="77777777" w:rsidR="00946428" w:rsidRDefault="00946428" w:rsidP="00F8291D">
      <w:pPr>
        <w:spacing w:after="0"/>
        <w:rPr>
          <w:rFonts w:ascii="Times New Roman" w:hAnsi="Times New Roman" w:cs="Times New Roman"/>
          <w:sz w:val="24"/>
          <w:szCs w:val="24"/>
        </w:rPr>
      </w:pPr>
      <w:r>
        <w:rPr>
          <w:rFonts w:ascii="Times New Roman" w:hAnsi="Times New Roman" w:cs="Times New Roman"/>
          <w:sz w:val="24"/>
          <w:szCs w:val="24"/>
        </w:rPr>
        <w:t>The ND Ombudsman issued a guideline for completing a transfer or discharge notice for Assisted Living tenants and provided a Notice of Transfer or Discharge to be used by facilities.</w:t>
      </w:r>
    </w:p>
    <w:p w14:paraId="55292246" w14:textId="77777777" w:rsidR="00CB53B7" w:rsidRPr="00A94E97" w:rsidRDefault="00946428" w:rsidP="00F8291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614A9ED" w14:textId="77777777" w:rsidR="00F8291D" w:rsidRDefault="00F8291D" w:rsidP="00F8291D">
      <w:pPr>
        <w:spacing w:after="0"/>
        <w:rPr>
          <w:rFonts w:ascii="Times New Roman" w:hAnsi="Times New Roman" w:cs="Times New Roman"/>
          <w:b/>
          <w:sz w:val="24"/>
          <w:szCs w:val="24"/>
          <w:u w:val="single"/>
        </w:rPr>
      </w:pPr>
      <w:r w:rsidRPr="00F8291D">
        <w:rPr>
          <w:rFonts w:ascii="Times New Roman" w:hAnsi="Times New Roman" w:cs="Times New Roman"/>
          <w:b/>
          <w:sz w:val="24"/>
          <w:szCs w:val="24"/>
          <w:u w:val="single"/>
        </w:rPr>
        <w:t>Transfer and Discharge Rights Questions and Answers</w:t>
      </w:r>
    </w:p>
    <w:p w14:paraId="01C7C26B" w14:textId="77777777" w:rsidR="00CB53B7" w:rsidRPr="00CB53B7" w:rsidRDefault="00CB53B7" w:rsidP="00F8291D">
      <w:pPr>
        <w:spacing w:after="0"/>
        <w:rPr>
          <w:rFonts w:ascii="Times New Roman" w:hAnsi="Times New Roman" w:cs="Times New Roman"/>
          <w:sz w:val="24"/>
          <w:szCs w:val="24"/>
        </w:rPr>
      </w:pPr>
      <w:r w:rsidRPr="00CB53B7">
        <w:rPr>
          <w:rFonts w:ascii="Times New Roman" w:hAnsi="Times New Roman" w:cs="Times New Roman"/>
          <w:sz w:val="24"/>
          <w:szCs w:val="24"/>
        </w:rPr>
        <w:t>Frequently asked questions are addressed in this publication from the ND Ombudsman.</w:t>
      </w:r>
    </w:p>
    <w:p w14:paraId="677A23C3" w14:textId="77777777" w:rsidR="00CB53B7" w:rsidRPr="00F8291D" w:rsidRDefault="00CB53B7" w:rsidP="00F8291D">
      <w:pPr>
        <w:spacing w:after="0"/>
        <w:rPr>
          <w:rFonts w:ascii="Times New Roman" w:hAnsi="Times New Roman" w:cs="Times New Roman"/>
          <w:b/>
          <w:sz w:val="24"/>
          <w:szCs w:val="24"/>
          <w:u w:val="single"/>
        </w:rPr>
      </w:pPr>
    </w:p>
    <w:p w14:paraId="53BAE614" w14:textId="77777777" w:rsidR="00F8291D" w:rsidRDefault="00F8291D" w:rsidP="00CB53B7">
      <w:pPr>
        <w:spacing w:after="0"/>
        <w:rPr>
          <w:rFonts w:ascii="Times New Roman" w:hAnsi="Times New Roman" w:cs="Times New Roman"/>
          <w:b/>
          <w:sz w:val="24"/>
          <w:szCs w:val="24"/>
          <w:u w:val="single"/>
        </w:rPr>
      </w:pPr>
      <w:r w:rsidRPr="00CB53B7">
        <w:rPr>
          <w:rFonts w:ascii="Times New Roman" w:hAnsi="Times New Roman" w:cs="Times New Roman"/>
          <w:b/>
          <w:sz w:val="24"/>
          <w:szCs w:val="24"/>
          <w:u w:val="single"/>
        </w:rPr>
        <w:t>Guide to Your Rights as an Assisted Living Resident/Tenant</w:t>
      </w:r>
    </w:p>
    <w:p w14:paraId="44196FDF" w14:textId="77777777" w:rsidR="00CB53B7" w:rsidRDefault="00946428" w:rsidP="00CB53B7">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1EFC6E9" wp14:editId="16AED10F">
                <wp:simplePos x="0" y="0"/>
                <wp:positionH relativeFrom="column">
                  <wp:posOffset>6231255</wp:posOffset>
                </wp:positionH>
                <wp:positionV relativeFrom="paragraph">
                  <wp:posOffset>1727835</wp:posOffset>
                </wp:positionV>
                <wp:extent cx="493395" cy="30480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8482" w14:textId="77777777" w:rsidR="00946428" w:rsidRPr="00946428" w:rsidRDefault="00946428">
                            <w:pPr>
                              <w:rPr>
                                <w:rFonts w:ascii="Times New Roman" w:hAnsi="Times New Roman" w:cs="Times New Roman"/>
                                <w:sz w:val="24"/>
                                <w:szCs w:val="24"/>
                              </w:rPr>
                            </w:pPr>
                            <w:r w:rsidRPr="00946428">
                              <w:rPr>
                                <w:rFonts w:ascii="Times New Roman" w:hAnsi="Times New Roman" w:cs="Times New Roman"/>
                                <w:sz w:val="24"/>
                                <w:szCs w:val="24"/>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FC6E9" id="_x0000_t202" coordsize="21600,21600" o:spt="202" path="m,l,21600r21600,l21600,xe">
                <v:stroke joinstyle="miter"/>
                <v:path gradientshapeok="t" o:connecttype="rect"/>
              </v:shapetype>
              <v:shape id="Text Box 2" o:spid="_x0000_s1026" type="#_x0000_t202" style="position:absolute;margin-left:490.65pt;margin-top:136.05pt;width:38.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" stroked="f">
                <v:textbox>
                  <w:txbxContent>
                    <w:p w14:paraId="7A758482" w14:textId="77777777" w:rsidR="00946428" w:rsidRPr="00946428" w:rsidRDefault="00946428">
                      <w:pPr>
                        <w:rPr>
                          <w:rFonts w:ascii="Times New Roman" w:hAnsi="Times New Roman" w:cs="Times New Roman"/>
                          <w:sz w:val="24"/>
                          <w:szCs w:val="24"/>
                        </w:rPr>
                      </w:pPr>
                      <w:r w:rsidRPr="00946428">
                        <w:rPr>
                          <w:rFonts w:ascii="Times New Roman" w:hAnsi="Times New Roman" w:cs="Times New Roman"/>
                          <w:sz w:val="24"/>
                          <w:szCs w:val="24"/>
                        </w:rPr>
                        <w:t>4-1</w:t>
                      </w:r>
                    </w:p>
                  </w:txbxContent>
                </v:textbox>
              </v:shape>
            </w:pict>
          </mc:Fallback>
        </mc:AlternateContent>
      </w:r>
      <w:r w:rsidR="00CB53B7" w:rsidRPr="00CB53B7">
        <w:rPr>
          <w:rFonts w:ascii="Times New Roman" w:hAnsi="Times New Roman" w:cs="Times New Roman"/>
          <w:sz w:val="24"/>
          <w:szCs w:val="24"/>
        </w:rPr>
        <w:t xml:space="preserve">The ND Ombudsman has issued a </w:t>
      </w:r>
      <w:hyperlink r:id="rId8" w:history="1">
        <w:r w:rsidR="00CB53B7" w:rsidRPr="00491332">
          <w:rPr>
            <w:rStyle w:val="Hyperlink"/>
            <w:rFonts w:ascii="Times New Roman" w:hAnsi="Times New Roman" w:cs="Times New Roman"/>
            <w:sz w:val="24"/>
            <w:szCs w:val="24"/>
          </w:rPr>
          <w:t>gui</w:t>
        </w:r>
        <w:r w:rsidR="00CB53B7" w:rsidRPr="00491332">
          <w:rPr>
            <w:rStyle w:val="Hyperlink"/>
            <w:rFonts w:ascii="Times New Roman" w:hAnsi="Times New Roman" w:cs="Times New Roman"/>
            <w:sz w:val="24"/>
            <w:szCs w:val="24"/>
          </w:rPr>
          <w:t>d</w:t>
        </w:r>
        <w:r w:rsidR="00CB53B7" w:rsidRPr="00491332">
          <w:rPr>
            <w:rStyle w:val="Hyperlink"/>
            <w:rFonts w:ascii="Times New Roman" w:hAnsi="Times New Roman" w:cs="Times New Roman"/>
            <w:sz w:val="24"/>
            <w:szCs w:val="24"/>
          </w:rPr>
          <w:t>e</w:t>
        </w:r>
      </w:hyperlink>
      <w:r w:rsidR="00CB53B7" w:rsidRPr="00CB53B7">
        <w:rPr>
          <w:rFonts w:ascii="Times New Roman" w:hAnsi="Times New Roman" w:cs="Times New Roman"/>
          <w:sz w:val="24"/>
          <w:szCs w:val="24"/>
        </w:rPr>
        <w:t xml:space="preserve"> on the rights of Assisted Living tenants that can be distributed to tenants</w:t>
      </w:r>
      <w:r w:rsidR="00A94E97">
        <w:rPr>
          <w:rFonts w:ascii="Times New Roman" w:hAnsi="Times New Roman" w:cs="Times New Roman"/>
          <w:sz w:val="24"/>
          <w:szCs w:val="24"/>
        </w:rPr>
        <w:t>.</w:t>
      </w:r>
    </w:p>
    <w:p w14:paraId="1EE5995A" w14:textId="77777777" w:rsidR="00F90136" w:rsidRDefault="00F90136" w:rsidP="00CB53B7">
      <w:pPr>
        <w:spacing w:after="0"/>
        <w:rPr>
          <w:rFonts w:ascii="Times New Roman" w:hAnsi="Times New Roman" w:cs="Times New Roman"/>
          <w:sz w:val="24"/>
          <w:szCs w:val="24"/>
        </w:rPr>
      </w:pPr>
    </w:p>
    <w:p w14:paraId="6938D547" w14:textId="77777777" w:rsidR="00F90136" w:rsidRDefault="00F90136" w:rsidP="00CB53B7">
      <w:pPr>
        <w:spacing w:after="0"/>
        <w:rPr>
          <w:rFonts w:ascii="Times New Roman" w:hAnsi="Times New Roman" w:cs="Times New Roman"/>
          <w:b/>
          <w:sz w:val="24"/>
          <w:szCs w:val="24"/>
          <w:u w:val="single"/>
        </w:rPr>
      </w:pPr>
      <w:r w:rsidRPr="00F90136">
        <w:rPr>
          <w:rFonts w:ascii="Times New Roman" w:hAnsi="Times New Roman" w:cs="Times New Roman"/>
          <w:b/>
          <w:sz w:val="24"/>
          <w:szCs w:val="24"/>
          <w:u w:val="single"/>
        </w:rPr>
        <w:t>Resident Rights Guidelines</w:t>
      </w:r>
    </w:p>
    <w:p w14:paraId="445AFEDA" w14:textId="77777777" w:rsidR="00F90136" w:rsidRPr="00F90136" w:rsidRDefault="00F90136" w:rsidP="00CB53B7">
      <w:pPr>
        <w:spacing w:after="0"/>
        <w:rPr>
          <w:rFonts w:ascii="Times New Roman" w:hAnsi="Times New Roman" w:cs="Times New Roman"/>
          <w:sz w:val="24"/>
          <w:szCs w:val="24"/>
        </w:rPr>
      </w:pPr>
      <w:r>
        <w:rPr>
          <w:rFonts w:ascii="Times New Roman" w:hAnsi="Times New Roman" w:cs="Times New Roman"/>
          <w:sz w:val="24"/>
          <w:szCs w:val="24"/>
        </w:rPr>
        <w:lastRenderedPageBreak/>
        <w:t>Suggested guidelines for developing policies and procedures relating to Resident Rights</w:t>
      </w:r>
    </w:p>
    <w:sectPr w:rsidR="00F90136" w:rsidRPr="00F90136" w:rsidSect="00F8291D">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F5DC" w14:textId="77777777" w:rsidR="00591BE8" w:rsidRDefault="00591BE8" w:rsidP="00096CC9">
      <w:pPr>
        <w:spacing w:after="0" w:line="240" w:lineRule="auto"/>
      </w:pPr>
      <w:r>
        <w:separator/>
      </w:r>
    </w:p>
  </w:endnote>
  <w:endnote w:type="continuationSeparator" w:id="0">
    <w:p w14:paraId="05FCC29E" w14:textId="77777777" w:rsidR="00591BE8" w:rsidRDefault="00591BE8" w:rsidP="0009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5E5" w14:textId="77777777" w:rsidR="00096CC9" w:rsidRPr="00096CC9" w:rsidRDefault="00096CC9">
    <w:pPr>
      <w:pStyle w:val="Footer"/>
      <w:rPr>
        <w:rFonts w:ascii="Times New Roman" w:hAnsi="Times New Roman" w:cs="Times New Roman"/>
        <w:sz w:val="24"/>
        <w:szCs w:val="24"/>
      </w:rPr>
    </w:pPr>
    <w:r>
      <w:tab/>
    </w:r>
    <w:r>
      <w:tab/>
    </w:r>
    <w:r w:rsidRPr="00096CC9">
      <w:rPr>
        <w:rFonts w:ascii="Times New Roman" w:hAnsi="Times New Roman" w:cs="Times New Roman"/>
        <w:sz w:val="24"/>
        <w:szCs w:val="24"/>
      </w:rPr>
      <w:t>September 2019</w:t>
    </w:r>
  </w:p>
  <w:p w14:paraId="341C9AD5" w14:textId="77777777" w:rsidR="00096CC9" w:rsidRDefault="0009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8BAB" w14:textId="77777777" w:rsidR="00591BE8" w:rsidRDefault="00591BE8" w:rsidP="00096CC9">
      <w:pPr>
        <w:spacing w:after="0" w:line="240" w:lineRule="auto"/>
      </w:pPr>
      <w:r>
        <w:separator/>
      </w:r>
    </w:p>
  </w:footnote>
  <w:footnote w:type="continuationSeparator" w:id="0">
    <w:p w14:paraId="6CC77E80" w14:textId="77777777" w:rsidR="00591BE8" w:rsidRDefault="00591BE8" w:rsidP="00096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5F"/>
    <w:rsid w:val="00096CC9"/>
    <w:rsid w:val="000B059E"/>
    <w:rsid w:val="00122596"/>
    <w:rsid w:val="002C645F"/>
    <w:rsid w:val="002E2C58"/>
    <w:rsid w:val="003F7AAB"/>
    <w:rsid w:val="00472877"/>
    <w:rsid w:val="00491332"/>
    <w:rsid w:val="004D0DE6"/>
    <w:rsid w:val="004F0EDD"/>
    <w:rsid w:val="00580507"/>
    <w:rsid w:val="00591BE8"/>
    <w:rsid w:val="008615DB"/>
    <w:rsid w:val="00946428"/>
    <w:rsid w:val="00A4363D"/>
    <w:rsid w:val="00A6433B"/>
    <w:rsid w:val="00A94E97"/>
    <w:rsid w:val="00B423CC"/>
    <w:rsid w:val="00C743B7"/>
    <w:rsid w:val="00CA08EA"/>
    <w:rsid w:val="00CB53B7"/>
    <w:rsid w:val="00F8291D"/>
    <w:rsid w:val="00F9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0D2E"/>
  <w15:docId w15:val="{2A1A3973-8040-44D6-AB1B-95B06FAC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C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CC9"/>
  </w:style>
  <w:style w:type="paragraph" w:styleId="Footer">
    <w:name w:val="footer"/>
    <w:basedOn w:val="Normal"/>
    <w:link w:val="FooterChar"/>
    <w:uiPriority w:val="99"/>
    <w:unhideWhenUsed/>
    <w:rsid w:val="0009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C9"/>
  </w:style>
  <w:style w:type="paragraph" w:styleId="BalloonText">
    <w:name w:val="Balloon Text"/>
    <w:basedOn w:val="Normal"/>
    <w:link w:val="BalloonTextChar"/>
    <w:uiPriority w:val="99"/>
    <w:semiHidden/>
    <w:unhideWhenUsed/>
    <w:rsid w:val="0009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C9"/>
    <w:rPr>
      <w:rFonts w:ascii="Tahoma" w:hAnsi="Tahoma" w:cs="Tahoma"/>
      <w:sz w:val="16"/>
      <w:szCs w:val="16"/>
    </w:rPr>
  </w:style>
  <w:style w:type="character" w:styleId="Hyperlink">
    <w:name w:val="Hyperlink"/>
    <w:basedOn w:val="DefaultParagraphFont"/>
    <w:rsid w:val="00A6433B"/>
    <w:rPr>
      <w:color w:val="0000FF" w:themeColor="hyperlink"/>
      <w:u w:val="single"/>
    </w:rPr>
  </w:style>
  <w:style w:type="character" w:styleId="FollowedHyperlink">
    <w:name w:val="FollowedHyperlink"/>
    <w:basedOn w:val="DefaultParagraphFont"/>
    <w:uiPriority w:val="99"/>
    <w:semiHidden/>
    <w:unhideWhenUsed/>
    <w:rsid w:val="004F0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gov/dhs/info/pubs/docs/assisted-living-tenant-rights.pdf" TargetMode="External"/><Relationship Id="rId3" Type="http://schemas.openxmlformats.org/officeDocument/2006/relationships/webSettings" Target="webSettings.xml"/><Relationship Id="rId7" Type="http://schemas.openxmlformats.org/officeDocument/2006/relationships/hyperlink" Target="https://www.ndbon.org/Practice/Policies-Procedures-Guidelines/Medication-Procedures-Residents-LTC.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bon.org/Practice/Policies-Procedures-Guidelines/Residents_Pass-Term-Care.a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Fischer</dc:creator>
  <cp:lastModifiedBy>Barb Fischer</cp:lastModifiedBy>
  <cp:revision>2</cp:revision>
  <cp:lastPrinted>2019-08-12T19:13:00Z</cp:lastPrinted>
  <dcterms:created xsi:type="dcterms:W3CDTF">2023-01-07T03:46:00Z</dcterms:created>
  <dcterms:modified xsi:type="dcterms:W3CDTF">2023-01-07T03:46:00Z</dcterms:modified>
</cp:coreProperties>
</file>