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6B3E" w14:textId="77777777" w:rsidR="00667E3C" w:rsidRPr="00521FA6" w:rsidRDefault="00667E3C" w:rsidP="00ED7BA8">
      <w:pPr>
        <w:rPr>
          <w:b/>
          <w:iCs/>
          <w:u w:val="single"/>
        </w:rPr>
      </w:pPr>
      <w:r w:rsidRPr="00521FA6">
        <w:rPr>
          <w:b/>
          <w:iCs/>
          <w:u w:val="single"/>
        </w:rPr>
        <w:t>Licensing</w:t>
      </w:r>
    </w:p>
    <w:p w14:paraId="7BB4DB6C" w14:textId="77777777" w:rsidR="00D516EB" w:rsidRPr="00521FA6" w:rsidRDefault="00ED7BA8" w:rsidP="00D516EB">
      <w:pPr>
        <w:rPr>
          <w:iCs/>
        </w:rPr>
      </w:pPr>
      <w:r w:rsidRPr="00521FA6">
        <w:rPr>
          <w:iCs/>
        </w:rPr>
        <w:t>An Assisted Living Facility must annually renew its license with both the Department of Human Services and the Department of Health. The application to operate as an Assisted Living Facility is SFN 452 “</w:t>
      </w:r>
      <w:hyperlink r:id="rId8" w:history="1">
        <w:r w:rsidRPr="00521FA6">
          <w:rPr>
            <w:rStyle w:val="Hyperlink"/>
            <w:iCs/>
          </w:rPr>
          <w:t xml:space="preserve">Application </w:t>
        </w:r>
        <w:r w:rsidR="00D516EB" w:rsidRPr="00521FA6">
          <w:rPr>
            <w:rStyle w:val="Hyperlink"/>
            <w:iCs/>
          </w:rPr>
          <w:t>for a License to Oper</w:t>
        </w:r>
        <w:r w:rsidRPr="00521FA6">
          <w:rPr>
            <w:rStyle w:val="Hyperlink"/>
            <w:iCs/>
          </w:rPr>
          <w:t>ate an Assisted Living Facility</w:t>
        </w:r>
      </w:hyperlink>
      <w:r w:rsidRPr="00521FA6">
        <w:rPr>
          <w:iCs/>
        </w:rPr>
        <w:t>”</w:t>
      </w:r>
      <w:r w:rsidR="00667E3C" w:rsidRPr="00521FA6">
        <w:rPr>
          <w:iCs/>
        </w:rPr>
        <w:t xml:space="preserve"> is a web fillable form</w:t>
      </w:r>
      <w:r w:rsidRPr="00521FA6">
        <w:rPr>
          <w:iCs/>
        </w:rPr>
        <w:t xml:space="preserve">.  </w:t>
      </w:r>
      <w:r w:rsidR="00313C6C" w:rsidRPr="00521FA6">
        <w:rPr>
          <w:iCs/>
        </w:rPr>
        <w:t xml:space="preserve">The </w:t>
      </w:r>
      <w:r w:rsidRPr="00521FA6">
        <w:rPr>
          <w:iCs/>
        </w:rPr>
        <w:t>Food and Lodging</w:t>
      </w:r>
      <w:r w:rsidR="00313C6C" w:rsidRPr="00521FA6">
        <w:rPr>
          <w:iCs/>
        </w:rPr>
        <w:t xml:space="preserve"> division sends out</w:t>
      </w:r>
      <w:r w:rsidR="004C2C12" w:rsidRPr="00521FA6">
        <w:rPr>
          <w:iCs/>
        </w:rPr>
        <w:t xml:space="preserve"> license </w:t>
      </w:r>
      <w:r w:rsidR="00313C6C" w:rsidRPr="00521FA6">
        <w:rPr>
          <w:iCs/>
        </w:rPr>
        <w:t>renewals</w:t>
      </w:r>
      <w:r w:rsidR="004C2C12" w:rsidRPr="00521FA6">
        <w:rPr>
          <w:iCs/>
        </w:rPr>
        <w:t xml:space="preserve"> applications</w:t>
      </w:r>
      <w:r w:rsidR="00313C6C" w:rsidRPr="00521FA6">
        <w:rPr>
          <w:iCs/>
        </w:rPr>
        <w:t xml:space="preserve"> annually. </w:t>
      </w:r>
      <w:r w:rsidR="004C2C12" w:rsidRPr="00521FA6">
        <w:rPr>
          <w:iCs/>
        </w:rPr>
        <w:t>A</w:t>
      </w:r>
      <w:r w:rsidR="00313C6C" w:rsidRPr="00521FA6">
        <w:rPr>
          <w:iCs/>
        </w:rPr>
        <w:t xml:space="preserve"> </w:t>
      </w:r>
      <w:r w:rsidR="004C2C12" w:rsidRPr="00521FA6">
        <w:rPr>
          <w:iCs/>
        </w:rPr>
        <w:t xml:space="preserve">facility seeking initial licensure as an </w:t>
      </w:r>
      <w:r w:rsidR="00313C6C" w:rsidRPr="00521FA6">
        <w:rPr>
          <w:iCs/>
        </w:rPr>
        <w:t>Assisted Living Facilit</w:t>
      </w:r>
      <w:r w:rsidR="004C2C12" w:rsidRPr="00521FA6">
        <w:rPr>
          <w:iCs/>
        </w:rPr>
        <w:t xml:space="preserve">y must contact the Department of Health, Food and Lodging Division (701-328-1291) to obtain a plan review checklist and information regarding licensure.  </w:t>
      </w:r>
    </w:p>
    <w:p w14:paraId="6452BD63" w14:textId="77777777" w:rsidR="004C2C12" w:rsidRPr="00521FA6" w:rsidRDefault="004C2C12" w:rsidP="00D516EB">
      <w:pPr>
        <w:rPr>
          <w:iCs/>
        </w:rPr>
      </w:pPr>
    </w:p>
    <w:p w14:paraId="5538623E" w14:textId="77777777" w:rsidR="00313C6C" w:rsidRPr="00521FA6" w:rsidRDefault="004C2C12" w:rsidP="002F5E02">
      <w:pPr>
        <w:rPr>
          <w:b/>
          <w:iCs/>
          <w:u w:val="single"/>
        </w:rPr>
      </w:pPr>
      <w:r w:rsidRPr="00521FA6">
        <w:rPr>
          <w:b/>
          <w:iCs/>
          <w:u w:val="single"/>
        </w:rPr>
        <w:t>Lic</w:t>
      </w:r>
      <w:r w:rsidR="00313C6C" w:rsidRPr="00521FA6">
        <w:rPr>
          <w:b/>
          <w:iCs/>
          <w:u w:val="single"/>
        </w:rPr>
        <w:t>ensed Assisted Living Facilities</w:t>
      </w:r>
    </w:p>
    <w:p w14:paraId="6F1DD836" w14:textId="3A59EA38" w:rsidR="00E947F0" w:rsidRPr="00521FA6" w:rsidRDefault="00D34229" w:rsidP="002F5E02">
      <w:pPr>
        <w:rPr>
          <w:iCs/>
        </w:rPr>
      </w:pPr>
      <w:r w:rsidRPr="00521FA6">
        <w:rPr>
          <w:iCs/>
        </w:rPr>
        <w:t xml:space="preserve">The Department of Human Services maintains a </w:t>
      </w:r>
      <w:hyperlink r:id="rId9" w:history="1">
        <w:r w:rsidRPr="00653395">
          <w:rPr>
            <w:rStyle w:val="Hyperlink"/>
            <w:iCs/>
            <w:highlight w:val="yellow"/>
          </w:rPr>
          <w:t>listing</w:t>
        </w:r>
      </w:hyperlink>
      <w:r w:rsidRPr="00521FA6">
        <w:rPr>
          <w:iCs/>
        </w:rPr>
        <w:t xml:space="preserve"> of licensed facilities,</w:t>
      </w:r>
      <w:r w:rsidR="00F37463" w:rsidRPr="00521FA6">
        <w:rPr>
          <w:iCs/>
        </w:rPr>
        <w:t xml:space="preserve"> which includes </w:t>
      </w:r>
      <w:r w:rsidRPr="00521FA6">
        <w:rPr>
          <w:iCs/>
        </w:rPr>
        <w:t>contact information and services provide</w:t>
      </w:r>
      <w:r w:rsidR="00F37463" w:rsidRPr="00521FA6">
        <w:rPr>
          <w:iCs/>
        </w:rPr>
        <w:t>d.</w:t>
      </w:r>
      <w:r w:rsidRPr="00521FA6">
        <w:rPr>
          <w:iCs/>
        </w:rPr>
        <w:t xml:space="preserve"> </w:t>
      </w:r>
      <w:hyperlink r:id="rId10" w:history="1">
        <w:r w:rsidR="00653395" w:rsidRPr="00653395">
          <w:rPr>
            <w:rStyle w:val="Hyperlink"/>
            <w:highlight w:val="cyan"/>
          </w:rPr>
          <w:t>al-facility-list.pdf (nd.gov)</w:t>
        </w:r>
      </w:hyperlink>
    </w:p>
    <w:p w14:paraId="66FC7AD6" w14:textId="77777777" w:rsidR="00030995" w:rsidRPr="00521FA6" w:rsidRDefault="00030995" w:rsidP="002F5E02">
      <w:pPr>
        <w:rPr>
          <w:iCs/>
        </w:rPr>
      </w:pPr>
    </w:p>
    <w:p w14:paraId="7F01613E" w14:textId="77777777" w:rsidR="00A553F2" w:rsidRPr="00521FA6" w:rsidRDefault="00A553F2" w:rsidP="00A553F2">
      <w:pPr>
        <w:rPr>
          <w:b/>
          <w:iCs/>
          <w:u w:val="single"/>
        </w:rPr>
      </w:pPr>
      <w:r w:rsidRPr="00521FA6">
        <w:rPr>
          <w:b/>
          <w:iCs/>
          <w:u w:val="single"/>
        </w:rPr>
        <w:t>Medication Assistants</w:t>
      </w:r>
    </w:p>
    <w:p w14:paraId="72FC913D" w14:textId="77777777" w:rsidR="00A553F2" w:rsidRPr="00521FA6" w:rsidRDefault="00A553F2" w:rsidP="00A553F2">
      <w:pPr>
        <w:rPr>
          <w:iCs/>
        </w:rPr>
      </w:pPr>
      <w:r w:rsidRPr="00521FA6">
        <w:rPr>
          <w:iCs/>
        </w:rPr>
        <w:t>Medication Assistants I or II must be on the Department of Health’s registry as a nurse aide or CNA and have a medication assistant registration on the registry. An individual must be a CNA to be registered as a CMA II.</w:t>
      </w:r>
      <w:r w:rsidR="00521FA6" w:rsidRPr="00521FA6">
        <w:rPr>
          <w:iCs/>
        </w:rPr>
        <w:t xml:space="preserve"> </w:t>
      </w:r>
      <w:r w:rsidRPr="00521FA6">
        <w:rPr>
          <w:iCs/>
        </w:rPr>
        <w:t>On line registration is available. The initial application to register as a CMA I or II is SFN55962</w:t>
      </w:r>
      <w:r w:rsidRPr="00521FA6">
        <w:t xml:space="preserve"> </w:t>
      </w:r>
      <w:hyperlink r:id="rId11" w:history="1">
        <w:r w:rsidRPr="00521FA6">
          <w:rPr>
            <w:rStyle w:val="Hyperlink"/>
            <w:iCs/>
          </w:rPr>
          <w:t>Initial Applica</w:t>
        </w:r>
        <w:r w:rsidRPr="00521FA6">
          <w:rPr>
            <w:rStyle w:val="Hyperlink"/>
            <w:iCs/>
          </w:rPr>
          <w:t>t</w:t>
        </w:r>
        <w:r w:rsidRPr="00521FA6">
          <w:rPr>
            <w:rStyle w:val="Hyperlink"/>
            <w:iCs/>
          </w:rPr>
          <w:t>ion Medication Assistant I and II</w:t>
        </w:r>
      </w:hyperlink>
      <w:r w:rsidRPr="00521FA6">
        <w:rPr>
          <w:iCs/>
        </w:rPr>
        <w:t xml:space="preserve">. The renewal application for an individual who is a nurse aide is SFN59965 </w:t>
      </w:r>
      <w:hyperlink r:id="rId12" w:history="1">
        <w:r w:rsidRPr="00521FA6">
          <w:rPr>
            <w:rStyle w:val="Hyperlink"/>
            <w:iCs/>
          </w:rPr>
          <w:t>Nurse Aide a</w:t>
        </w:r>
        <w:r w:rsidRPr="00521FA6">
          <w:rPr>
            <w:rStyle w:val="Hyperlink"/>
            <w:iCs/>
          </w:rPr>
          <w:t>n</w:t>
        </w:r>
        <w:r w:rsidRPr="00521FA6">
          <w:rPr>
            <w:rStyle w:val="Hyperlink"/>
            <w:iCs/>
          </w:rPr>
          <w:t>d Medication I Renewal</w:t>
        </w:r>
      </w:hyperlink>
      <w:r w:rsidRPr="00521FA6">
        <w:rPr>
          <w:iCs/>
        </w:rPr>
        <w:t xml:space="preserve"> and the renewal for an individual who is a CNA is SFN59966 </w:t>
      </w:r>
      <w:hyperlink r:id="rId13" w:history="1">
        <w:r w:rsidRPr="00521FA6">
          <w:rPr>
            <w:rStyle w:val="Hyperlink"/>
            <w:iCs/>
          </w:rPr>
          <w:t>CNA Regi</w:t>
        </w:r>
        <w:r w:rsidRPr="00521FA6">
          <w:rPr>
            <w:rStyle w:val="Hyperlink"/>
            <w:iCs/>
          </w:rPr>
          <w:t>s</w:t>
        </w:r>
        <w:r w:rsidRPr="00521FA6">
          <w:rPr>
            <w:rStyle w:val="Hyperlink"/>
            <w:iCs/>
          </w:rPr>
          <w:t>tration and Medication I or II Renewal</w:t>
        </w:r>
      </w:hyperlink>
      <w:r w:rsidRPr="00521FA6">
        <w:rPr>
          <w:iCs/>
        </w:rPr>
        <w:t xml:space="preserve">. </w:t>
      </w:r>
    </w:p>
    <w:p w14:paraId="5E5CCBF7" w14:textId="77777777" w:rsidR="00521FA6" w:rsidRPr="00521FA6" w:rsidRDefault="00521FA6" w:rsidP="00A553F2">
      <w:pPr>
        <w:rPr>
          <w:iCs/>
        </w:rPr>
      </w:pPr>
    </w:p>
    <w:p w14:paraId="2909B7D8" w14:textId="77777777" w:rsidR="00521FA6" w:rsidRPr="00521FA6" w:rsidRDefault="00521FA6" w:rsidP="00A553F2">
      <w:pPr>
        <w:rPr>
          <w:b/>
          <w:iCs/>
          <w:u w:val="single"/>
        </w:rPr>
      </w:pPr>
      <w:r w:rsidRPr="00521FA6">
        <w:rPr>
          <w:b/>
          <w:iCs/>
          <w:u w:val="single"/>
        </w:rPr>
        <w:t>Emotional Support Animals</w:t>
      </w:r>
    </w:p>
    <w:p w14:paraId="74DEAFA2" w14:textId="77777777" w:rsidR="00521FA6" w:rsidRPr="00521FA6" w:rsidRDefault="00521FA6" w:rsidP="00A553F2">
      <w:pPr>
        <w:rPr>
          <w:iCs/>
        </w:rPr>
      </w:pPr>
      <w:r w:rsidRPr="00521FA6">
        <w:rPr>
          <w:iCs/>
        </w:rPr>
        <w:t>Assisted Living facilities are subject to Fair Housing requirements for emotional support animals. Information on a facility’s requirements and rights regarding ESA is summarized in Landlord's Rights Regarding Emotional Support Animals and Right to Emotional Support Animals in "No Pet" Housing.</w:t>
      </w:r>
    </w:p>
    <w:p w14:paraId="1E04D5B6" w14:textId="77777777" w:rsidR="00521FA6" w:rsidRPr="00521FA6" w:rsidRDefault="00521FA6" w:rsidP="00A553F2">
      <w:pPr>
        <w:rPr>
          <w:iCs/>
        </w:rPr>
      </w:pPr>
    </w:p>
    <w:p w14:paraId="3A876456" w14:textId="77777777" w:rsidR="00521FA6" w:rsidRDefault="00521FA6" w:rsidP="00A553F2">
      <w:pPr>
        <w:rPr>
          <w:b/>
          <w:color w:val="000000"/>
          <w:u w:val="single"/>
        </w:rPr>
      </w:pPr>
      <w:r w:rsidRPr="00521FA6">
        <w:rPr>
          <w:b/>
          <w:color w:val="000000"/>
          <w:u w:val="single"/>
        </w:rPr>
        <w:t>2018 NCAL State Regulatory Review</w:t>
      </w:r>
    </w:p>
    <w:p w14:paraId="7720FA13" w14:textId="77777777" w:rsidR="00521FA6" w:rsidRDefault="00657108" w:rsidP="00A553F2">
      <w:pPr>
        <w:rPr>
          <w:color w:val="000000"/>
        </w:rPr>
      </w:pPr>
      <w:r>
        <w:rPr>
          <w:color w:val="000000"/>
        </w:rPr>
        <w:t>National Center for Assisted Living published a compilation of its review of regulations and requirements for Assisted Living and Basic Care Facilities.</w:t>
      </w:r>
    </w:p>
    <w:p w14:paraId="4726AC01" w14:textId="77777777" w:rsidR="00693A55" w:rsidRDefault="00693A55" w:rsidP="00A553F2">
      <w:pPr>
        <w:rPr>
          <w:color w:val="000000"/>
        </w:rPr>
      </w:pPr>
    </w:p>
    <w:p w14:paraId="31A17B01" w14:textId="77777777" w:rsidR="00521FA6" w:rsidRDefault="00521FA6" w:rsidP="00A553F2">
      <w:pPr>
        <w:rPr>
          <w:b/>
          <w:color w:val="000000"/>
          <w:u w:val="single"/>
        </w:rPr>
      </w:pPr>
      <w:r w:rsidRPr="00521FA6">
        <w:rPr>
          <w:b/>
          <w:color w:val="000000"/>
          <w:u w:val="single"/>
        </w:rPr>
        <w:t>Electronic Monitoring</w:t>
      </w:r>
    </w:p>
    <w:p w14:paraId="1AF8AAA2" w14:textId="77777777" w:rsidR="000C24D1" w:rsidRPr="000C24D1" w:rsidRDefault="000C24D1" w:rsidP="00A553F2">
      <w:pPr>
        <w:rPr>
          <w:iCs/>
        </w:rPr>
      </w:pPr>
      <w:r w:rsidRPr="000C24D1">
        <w:rPr>
          <w:color w:val="000000"/>
        </w:rPr>
        <w:t xml:space="preserve">Effective August 1, 2019 electronic monitoring is included as a tenant right in assisted living facilities. A draft proposal for implementing electronic monitoring was developed by </w:t>
      </w:r>
      <w:r w:rsidR="00657108">
        <w:rPr>
          <w:color w:val="000000"/>
        </w:rPr>
        <w:t>Beverley Adams</w:t>
      </w:r>
      <w:r w:rsidRPr="000C24D1">
        <w:rPr>
          <w:color w:val="000000"/>
        </w:rPr>
        <w:t xml:space="preserve"> for use by NDLTCA member facilities. </w:t>
      </w:r>
      <w:r w:rsidR="00521FA6" w:rsidRPr="000C24D1">
        <w:rPr>
          <w:iCs/>
        </w:rPr>
        <w:t xml:space="preserve">The ND Ombudsman has issued </w:t>
      </w:r>
      <w:r w:rsidRPr="000C24D1">
        <w:rPr>
          <w:iCs/>
        </w:rPr>
        <w:t>the following documents regarding electronic monitoring:</w:t>
      </w:r>
    </w:p>
    <w:p w14:paraId="50B6D773" w14:textId="77777777" w:rsidR="00521FA6" w:rsidRPr="000C24D1" w:rsidRDefault="00000000" w:rsidP="000C24D1">
      <w:pPr>
        <w:pStyle w:val="ListParagraph"/>
        <w:numPr>
          <w:ilvl w:val="0"/>
          <w:numId w:val="1"/>
        </w:numPr>
        <w:rPr>
          <w:iCs/>
          <w:u w:val="single"/>
        </w:rPr>
      </w:pPr>
      <w:hyperlink r:id="rId14" w:history="1">
        <w:r w:rsidR="000C24D1" w:rsidRPr="00B171BB">
          <w:rPr>
            <w:rStyle w:val="Hyperlink"/>
          </w:rPr>
          <w:t>No</w:t>
        </w:r>
        <w:r w:rsidR="000C24D1" w:rsidRPr="00B171BB">
          <w:rPr>
            <w:rStyle w:val="Hyperlink"/>
          </w:rPr>
          <w:t>t</w:t>
        </w:r>
        <w:r w:rsidR="000C24D1" w:rsidRPr="00B171BB">
          <w:rPr>
            <w:rStyle w:val="Hyperlink"/>
          </w:rPr>
          <w:t>ice</w:t>
        </w:r>
      </w:hyperlink>
      <w:r w:rsidR="000C24D1" w:rsidRPr="000C24D1">
        <w:rPr>
          <w:color w:val="000000"/>
        </w:rPr>
        <w:t xml:space="preserve"> of Right to Place and Use an Electronic Monitoring Device </w:t>
      </w:r>
    </w:p>
    <w:p w14:paraId="11744560" w14:textId="77777777" w:rsidR="000C24D1" w:rsidRPr="00657108" w:rsidRDefault="000C24D1" w:rsidP="000C24D1">
      <w:pPr>
        <w:pStyle w:val="ListParagraph"/>
        <w:numPr>
          <w:ilvl w:val="0"/>
          <w:numId w:val="1"/>
        </w:numPr>
        <w:rPr>
          <w:iCs/>
          <w:u w:val="single"/>
        </w:rPr>
      </w:pPr>
      <w:r w:rsidRPr="00657108">
        <w:rPr>
          <w:color w:val="000000"/>
        </w:rPr>
        <w:t>Installation Plan for Electronic Monitoring</w:t>
      </w:r>
    </w:p>
    <w:p w14:paraId="34962B3F" w14:textId="77777777" w:rsidR="000C24D1" w:rsidRPr="000C24D1" w:rsidRDefault="000C24D1" w:rsidP="000C24D1">
      <w:pPr>
        <w:pStyle w:val="ListParagraph"/>
        <w:numPr>
          <w:ilvl w:val="0"/>
          <w:numId w:val="1"/>
        </w:numPr>
        <w:rPr>
          <w:iCs/>
          <w:u w:val="single"/>
        </w:rPr>
      </w:pPr>
      <w:r w:rsidRPr="00521FA6">
        <w:rPr>
          <w:color w:val="000000"/>
        </w:rPr>
        <w:t xml:space="preserve">Electronic Monitoring </w:t>
      </w:r>
      <w:hyperlink r:id="rId15" w:history="1">
        <w:r w:rsidRPr="00B171BB">
          <w:rPr>
            <w:rStyle w:val="Hyperlink"/>
          </w:rPr>
          <w:t>Docume</w:t>
        </w:r>
        <w:r w:rsidRPr="00B171BB">
          <w:rPr>
            <w:rStyle w:val="Hyperlink"/>
          </w:rPr>
          <w:t>n</w:t>
        </w:r>
        <w:r w:rsidRPr="00B171BB">
          <w:rPr>
            <w:rStyle w:val="Hyperlink"/>
          </w:rPr>
          <w:t>tation</w:t>
        </w:r>
      </w:hyperlink>
    </w:p>
    <w:p w14:paraId="0005F2A5" w14:textId="77777777" w:rsidR="000C24D1" w:rsidRPr="000C24D1" w:rsidRDefault="00000000" w:rsidP="000C24D1">
      <w:pPr>
        <w:pStyle w:val="ListParagraph"/>
        <w:numPr>
          <w:ilvl w:val="0"/>
          <w:numId w:val="1"/>
        </w:numPr>
        <w:rPr>
          <w:iCs/>
          <w:u w:val="single"/>
        </w:rPr>
      </w:pPr>
      <w:hyperlink r:id="rId16" w:history="1">
        <w:r w:rsidR="000C24D1" w:rsidRPr="00B171BB">
          <w:rPr>
            <w:rStyle w:val="Hyperlink"/>
          </w:rPr>
          <w:t>Roommate A</w:t>
        </w:r>
        <w:r w:rsidR="000C24D1" w:rsidRPr="00B171BB">
          <w:rPr>
            <w:rStyle w:val="Hyperlink"/>
          </w:rPr>
          <w:t>u</w:t>
        </w:r>
        <w:r w:rsidR="000C24D1" w:rsidRPr="00B171BB">
          <w:rPr>
            <w:rStyle w:val="Hyperlink"/>
          </w:rPr>
          <w:t xml:space="preserve">thorization </w:t>
        </w:r>
      </w:hyperlink>
      <w:r w:rsidR="000C24D1" w:rsidRPr="00521FA6">
        <w:rPr>
          <w:color w:val="000000"/>
        </w:rPr>
        <w:t xml:space="preserve"> - Authorized Electronic Monitoring Device</w:t>
      </w:r>
    </w:p>
    <w:p w14:paraId="7F3A66D9" w14:textId="77777777" w:rsidR="000C24D1" w:rsidRPr="000C24D1" w:rsidRDefault="000C24D1" w:rsidP="000C24D1">
      <w:pPr>
        <w:rPr>
          <w:iCs/>
          <w:u w:val="single"/>
        </w:rPr>
      </w:pPr>
    </w:p>
    <w:p w14:paraId="7E889AE6" w14:textId="77777777" w:rsidR="000C24D1" w:rsidRDefault="000C24D1" w:rsidP="000C24D1">
      <w:pPr>
        <w:rPr>
          <w:b/>
          <w:color w:val="000000"/>
          <w:u w:val="single"/>
        </w:rPr>
      </w:pPr>
      <w:r w:rsidRPr="00521FA6">
        <w:rPr>
          <w:b/>
          <w:color w:val="000000"/>
          <w:u w:val="single"/>
        </w:rPr>
        <w:t>Nurse Aide/Certified Nurse Aide Registry</w:t>
      </w:r>
    </w:p>
    <w:p w14:paraId="59AB724C" w14:textId="54B822EA" w:rsidR="000C24D1" w:rsidRPr="00693A55" w:rsidRDefault="00657108" w:rsidP="000C24D1">
      <w:pPr>
        <w:rPr>
          <w:iCs/>
        </w:rPr>
      </w:pPr>
      <w:r>
        <w:rPr>
          <w:noProof/>
        </w:rPr>
        <mc:AlternateContent>
          <mc:Choice Requires="wps">
            <w:drawing>
              <wp:anchor distT="0" distB="0" distL="114300" distR="114300" simplePos="0" relativeHeight="251659264" behindDoc="0" locked="0" layoutInCell="1" allowOverlap="1" wp14:anchorId="214CBA7B" wp14:editId="179AD79A">
                <wp:simplePos x="0" y="0"/>
                <wp:positionH relativeFrom="column">
                  <wp:posOffset>6242685</wp:posOffset>
                </wp:positionH>
                <wp:positionV relativeFrom="paragraph">
                  <wp:posOffset>1222375</wp:posOffset>
                </wp:positionV>
                <wp:extent cx="455295" cy="2667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379FD" w14:textId="77777777" w:rsidR="00657108" w:rsidRDefault="00657108">
                            <w:r>
                              <w:t>5-1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4CBA7B" id="_x0000_t202" coordsize="21600,21600" o:spt="202" path="m,l,21600r21600,l21600,xe">
                <v:stroke joinstyle="miter"/>
                <v:path gradientshapeok="t" o:connecttype="rect"/>
              </v:shapetype>
              <v:shape id="Text Box 2" o:spid="_x0000_s1026" type="#_x0000_t202" style="position:absolute;margin-left:491.55pt;margin-top:96.25pt;width:35.8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zk8gEAAMkDAAAOAAAAZHJzL2Uyb0RvYy54bWysU8tu2zAQvBfoPxC817IN22kEy0HqwEWB&#10;9AGk+QCKoiSiFJdd0pbcr++Ssh0jvQXVgeByydmd2dH6bugMOyj0GmzBZ5MpZ8pKqLRtCv78c/fh&#10;I2c+CFsJA1YV/Kg8v9u8f7fuXa7m0IKpFDICsT7vXcHbEFyeZV62qhN+Ak5ZStaAnQgUYpNVKHpC&#10;70w2n05XWQ9YOQSpvKfThzHJNwm/rpUM3+vaq8BMwam3kFZMaxnXbLMWeYPCtVqe2hBv6KIT2lLR&#10;C9SDCILtUf8D1WmJ4KEOEwldBnWtpUociM1s+orNUyucSlxIHO8uMvn/Byu/HZ7cD2Rh+AQDDTCR&#10;8O4R5C/PLGxbYRt1jwh9q0RFhWdRsqx3Pj89jVL73EeQsv8KFQ1Z7AMkoKHGLqpCPBmh0wCOF9HV&#10;EJikw8VyOb9dciYpNV+tbqZpKJnIz48d+vBZQcfipuBIM03g4vDoQ2xG5OcrsZYHo6udNiYF2JRb&#10;g+wgaP679KX+X10zNl62EJ+NiPEksYzERophKAdKRrYlVEfiizD6ifxPmxbwD2c9eang/vdeoOLM&#10;fLGk2e1ssYjmS8FieTOnAK8z5XVGWElQBQ+cjdttGA27d6ibliqdp3RPOu900uClq1Pf5Jckzcnb&#10;0ZDXcbr18gdu/gIAAP//AwBQSwMEFAAGAAgAAAAhAEWN6vfhAAAADAEAAA8AAABkcnMvZG93bnJl&#10;di54bWxMj8tOwzAQRfdI/IM1SOyo07RBbRqnqqjYsECiINGlG0/iiPgh203D3zNd0eXoHt05t9pO&#10;ZmAjhtg7K2A+y4ChbZzqbSfg6/P1aQUsJmmVHJxFAb8YYVvf31WyVO5iP3A8pI5RiY2lFKBT8iXn&#10;sdFoZJw5j5ay1gUjE52h4yrIC5WbgedZ9syN7C190NLji8bm53A2Ar6N7tU+vB9bNYz7t3ZX+Cl4&#10;IR4fpt0GWMIp/cNw1Sd1qMnp5M5WRTYIWK8Wc0IpWOcFsCuRFUtacxKQL5YF8LrityPqPwAAAP//&#10;AwBQSwECLQAUAAYACAAAACEAtoM4kv4AAADhAQAAEwAAAAAAAAAAAAAAAAAAAAAAW0NvbnRlbnRf&#10;VHlwZXNdLnhtbFBLAQItABQABgAIAAAAIQA4/SH/1gAAAJQBAAALAAAAAAAAAAAAAAAAAC8BAABf&#10;cmVscy8ucmVsc1BLAQItABQABgAIAAAAIQAtn1zk8gEAAMkDAAAOAAAAAAAAAAAAAAAAAC4CAABk&#10;cnMvZTJvRG9jLnhtbFBLAQItABQABgAIAAAAIQBFjer34QAAAAwBAAAPAAAAAAAAAAAAAAAAAEwE&#10;AABkcnMvZG93bnJldi54bWxQSwUGAAAAAAQABADzAAAAWgUAAAAA&#10;" stroked="f">
                <v:textbox style="mso-fit-shape-to-text:t">
                  <w:txbxContent>
                    <w:p w14:paraId="761379FD" w14:textId="77777777" w:rsidR="00657108" w:rsidRDefault="00657108">
                      <w:r>
                        <w:t>5-1</w:t>
                      </w:r>
                    </w:p>
                  </w:txbxContent>
                </v:textbox>
              </v:shape>
            </w:pict>
          </mc:Fallback>
        </mc:AlternateContent>
      </w:r>
      <w:r w:rsidR="000C24D1" w:rsidRPr="00693A55">
        <w:rPr>
          <w:color w:val="000000"/>
        </w:rPr>
        <w:t xml:space="preserve">The Department of Health maintains the </w:t>
      </w:r>
      <w:hyperlink r:id="rId17" w:history="1">
        <w:r w:rsidR="000C24D1" w:rsidRPr="00653395">
          <w:rPr>
            <w:rStyle w:val="Hyperlink"/>
            <w:highlight w:val="yellow"/>
          </w:rPr>
          <w:t>Nurse Aide Registry</w:t>
        </w:r>
      </w:hyperlink>
      <w:r w:rsidR="000C24D1" w:rsidRPr="00693A55">
        <w:rPr>
          <w:color w:val="000000"/>
        </w:rPr>
        <w:t xml:space="preserve"> </w:t>
      </w:r>
      <w:hyperlink r:id="rId18" w:history="1">
        <w:r w:rsidR="00653395" w:rsidRPr="00653395">
          <w:rPr>
            <w:rStyle w:val="Hyperlink"/>
            <w:highlight w:val="cyan"/>
          </w:rPr>
          <w:t>Home - ND Nurse Aide Registry (ndnar.org)</w:t>
        </w:r>
      </w:hyperlink>
      <w:r w:rsidR="00653395">
        <w:rPr>
          <w:color w:val="000000"/>
        </w:rPr>
        <w:t xml:space="preserve">   </w:t>
      </w:r>
      <w:r w:rsidR="000C24D1" w:rsidRPr="00693A55">
        <w:rPr>
          <w:color w:val="000000"/>
        </w:rPr>
        <w:t>for Nurse Aides and Certified Nurs</w:t>
      </w:r>
      <w:r w:rsidR="00693A55" w:rsidRPr="00693A55">
        <w:rPr>
          <w:color w:val="000000"/>
        </w:rPr>
        <w:t xml:space="preserve">e Aides. In July 2019 </w:t>
      </w:r>
      <w:proofErr w:type="spellStart"/>
      <w:r w:rsidR="00693A55" w:rsidRPr="00693A55">
        <w:rPr>
          <w:color w:val="000000"/>
        </w:rPr>
        <w:t>DoH</w:t>
      </w:r>
      <w:proofErr w:type="spellEnd"/>
      <w:r w:rsidR="00693A55" w:rsidRPr="00693A55">
        <w:rPr>
          <w:color w:val="000000"/>
        </w:rPr>
        <w:t xml:space="preserve"> implemented an </w:t>
      </w:r>
      <w:hyperlink r:id="rId19" w:history="1">
        <w:r w:rsidRPr="00653395">
          <w:rPr>
            <w:rStyle w:val="Hyperlink"/>
            <w:highlight w:val="yellow"/>
          </w:rPr>
          <w:t>O</w:t>
        </w:r>
        <w:r w:rsidR="00693A55" w:rsidRPr="00653395">
          <w:rPr>
            <w:rStyle w:val="Hyperlink"/>
            <w:highlight w:val="yellow"/>
          </w:rPr>
          <w:t xml:space="preserve">nline </w:t>
        </w:r>
        <w:r w:rsidRPr="00653395">
          <w:rPr>
            <w:rStyle w:val="Hyperlink"/>
            <w:highlight w:val="yellow"/>
          </w:rPr>
          <w:t>R</w:t>
        </w:r>
        <w:r w:rsidR="00693A55" w:rsidRPr="00653395">
          <w:rPr>
            <w:rStyle w:val="Hyperlink"/>
            <w:highlight w:val="yellow"/>
          </w:rPr>
          <w:t>egistration</w:t>
        </w:r>
      </w:hyperlink>
      <w:r w:rsidRPr="00657108">
        <w:rPr>
          <w:rStyle w:val="Hyperlink"/>
          <w:color w:val="auto"/>
          <w:u w:val="none"/>
        </w:rPr>
        <w:t xml:space="preserve"> </w:t>
      </w:r>
      <w:r w:rsidR="00653395">
        <w:rPr>
          <w:rStyle w:val="Hyperlink"/>
          <w:color w:val="auto"/>
          <w:u w:val="none"/>
        </w:rPr>
        <w:t xml:space="preserve"> </w:t>
      </w:r>
      <w:hyperlink r:id="rId20" w:history="1">
        <w:r w:rsidR="00653395" w:rsidRPr="00653395">
          <w:rPr>
            <w:rStyle w:val="Hyperlink"/>
            <w:highlight w:val="cyan"/>
          </w:rPr>
          <w:t>Home - ND Nurse Aide Registry (ndnar.org)</w:t>
        </w:r>
      </w:hyperlink>
      <w:r w:rsidRPr="00653395">
        <w:rPr>
          <w:rStyle w:val="Hyperlink"/>
          <w:color w:val="auto"/>
          <w:highlight w:val="cyan"/>
          <w:u w:val="none"/>
        </w:rPr>
        <w:t>p</w:t>
      </w:r>
      <w:r w:rsidRPr="00657108">
        <w:rPr>
          <w:rStyle w:val="Hyperlink"/>
          <w:color w:val="auto"/>
          <w:u w:val="none"/>
        </w:rPr>
        <w:t>rocess</w:t>
      </w:r>
      <w:r w:rsidR="00693A55" w:rsidRPr="00693A55">
        <w:rPr>
          <w:color w:val="000000"/>
        </w:rPr>
        <w:t xml:space="preserve">. </w:t>
      </w:r>
    </w:p>
    <w:sectPr w:rsidR="000C24D1" w:rsidRPr="00693A55" w:rsidSect="00E947F0">
      <w:headerReference w:type="default" r:id="rId21"/>
      <w:footerReference w:type="default" r:id="rId2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6C2A" w14:textId="77777777" w:rsidR="008145D2" w:rsidRDefault="008145D2">
      <w:r>
        <w:separator/>
      </w:r>
    </w:p>
  </w:endnote>
  <w:endnote w:type="continuationSeparator" w:id="0">
    <w:p w14:paraId="4766D81A" w14:textId="77777777" w:rsidR="008145D2" w:rsidRDefault="0081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1AE2" w14:textId="77777777" w:rsidR="00CE357D" w:rsidRDefault="00CE357D">
    <w:pPr>
      <w:pStyle w:val="Footer"/>
    </w:pPr>
  </w:p>
  <w:p w14:paraId="21CB1078" w14:textId="77777777" w:rsidR="00CE357D" w:rsidRDefault="00034053">
    <w:pPr>
      <w:pStyle w:val="Footer"/>
    </w:pPr>
    <w:r>
      <w:tab/>
    </w:r>
  </w:p>
  <w:p w14:paraId="06438032" w14:textId="77777777" w:rsidR="00941C75" w:rsidRDefault="00D34229">
    <w:pPr>
      <w:pStyle w:val="Footer"/>
    </w:pPr>
    <w:r>
      <w:tab/>
    </w:r>
    <w:r>
      <w:tab/>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759C" w14:textId="77777777" w:rsidR="008145D2" w:rsidRDefault="008145D2">
      <w:r>
        <w:separator/>
      </w:r>
    </w:p>
  </w:footnote>
  <w:footnote w:type="continuationSeparator" w:id="0">
    <w:p w14:paraId="5FE518B1" w14:textId="77777777" w:rsidR="008145D2" w:rsidRDefault="0081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4559" w14:textId="77777777" w:rsidR="001615F5" w:rsidRPr="00216F53" w:rsidRDefault="001615F5" w:rsidP="001615F5">
    <w:pPr>
      <w:jc w:val="center"/>
      <w:rPr>
        <w:b/>
        <w:iCs/>
        <w:sz w:val="32"/>
        <w:szCs w:val="32"/>
      </w:rPr>
    </w:pPr>
    <w:r w:rsidRPr="00216F53">
      <w:rPr>
        <w:b/>
        <w:iCs/>
        <w:sz w:val="32"/>
        <w:szCs w:val="32"/>
      </w:rPr>
      <w:t xml:space="preserve">Assisted Living — </w:t>
    </w:r>
    <w:r w:rsidR="001237AE">
      <w:rPr>
        <w:b/>
        <w:iCs/>
        <w:sz w:val="32"/>
        <w:szCs w:val="32"/>
      </w:rPr>
      <w:t>Other</w:t>
    </w:r>
    <w:r w:rsidRPr="00216F53">
      <w:rPr>
        <w:b/>
        <w:iCs/>
        <w:sz w:val="32"/>
        <w:szCs w:val="32"/>
      </w:rPr>
      <w:t xml:space="preserve"> </w:t>
    </w:r>
    <w:r w:rsidR="00ED7BA8">
      <w:rPr>
        <w:b/>
        <w:iCs/>
        <w:sz w:val="32"/>
        <w:szCs w:val="32"/>
      </w:rPr>
      <w:t>Resources</w:t>
    </w:r>
  </w:p>
  <w:p w14:paraId="1FEA2F0A" w14:textId="77777777" w:rsidR="004F1157" w:rsidRDefault="004F1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E12C2"/>
    <w:multiLevelType w:val="hybridMultilevel"/>
    <w:tmpl w:val="A682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557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B3"/>
    <w:rsid w:val="00003101"/>
    <w:rsid w:val="00005D93"/>
    <w:rsid w:val="00017115"/>
    <w:rsid w:val="00023978"/>
    <w:rsid w:val="00030995"/>
    <w:rsid w:val="00030A81"/>
    <w:rsid w:val="00034053"/>
    <w:rsid w:val="00043AB8"/>
    <w:rsid w:val="00065402"/>
    <w:rsid w:val="00084695"/>
    <w:rsid w:val="00093F34"/>
    <w:rsid w:val="000972DC"/>
    <w:rsid w:val="000A0375"/>
    <w:rsid w:val="000A0B58"/>
    <w:rsid w:val="000A527C"/>
    <w:rsid w:val="000B463C"/>
    <w:rsid w:val="000B74C8"/>
    <w:rsid w:val="000C24D1"/>
    <w:rsid w:val="000C535B"/>
    <w:rsid w:val="000C5F70"/>
    <w:rsid w:val="00101355"/>
    <w:rsid w:val="00112095"/>
    <w:rsid w:val="00112F59"/>
    <w:rsid w:val="00117CAB"/>
    <w:rsid w:val="001237AE"/>
    <w:rsid w:val="00124357"/>
    <w:rsid w:val="00134F99"/>
    <w:rsid w:val="00160BFF"/>
    <w:rsid w:val="001615F5"/>
    <w:rsid w:val="00165633"/>
    <w:rsid w:val="00173423"/>
    <w:rsid w:val="00177FDB"/>
    <w:rsid w:val="00180579"/>
    <w:rsid w:val="0018280A"/>
    <w:rsid w:val="00186D68"/>
    <w:rsid w:val="0019268A"/>
    <w:rsid w:val="00193488"/>
    <w:rsid w:val="001A60EB"/>
    <w:rsid w:val="001A76B1"/>
    <w:rsid w:val="001B21DE"/>
    <w:rsid w:val="001D0383"/>
    <w:rsid w:val="001E4859"/>
    <w:rsid w:val="002023E0"/>
    <w:rsid w:val="00213A7C"/>
    <w:rsid w:val="002160A7"/>
    <w:rsid w:val="00216F53"/>
    <w:rsid w:val="00222622"/>
    <w:rsid w:val="00236FB2"/>
    <w:rsid w:val="0024118C"/>
    <w:rsid w:val="00252BCD"/>
    <w:rsid w:val="0025390E"/>
    <w:rsid w:val="00265E1E"/>
    <w:rsid w:val="00271C68"/>
    <w:rsid w:val="00276764"/>
    <w:rsid w:val="0028120E"/>
    <w:rsid w:val="002A000A"/>
    <w:rsid w:val="002A0881"/>
    <w:rsid w:val="002A36DB"/>
    <w:rsid w:val="002B0FD3"/>
    <w:rsid w:val="002C148E"/>
    <w:rsid w:val="002C16CE"/>
    <w:rsid w:val="002C61A5"/>
    <w:rsid w:val="002D0C63"/>
    <w:rsid w:val="002E0F6F"/>
    <w:rsid w:val="002E11D3"/>
    <w:rsid w:val="002F5E02"/>
    <w:rsid w:val="00302522"/>
    <w:rsid w:val="0031082E"/>
    <w:rsid w:val="00313C6C"/>
    <w:rsid w:val="0032010F"/>
    <w:rsid w:val="00321AA8"/>
    <w:rsid w:val="0032527D"/>
    <w:rsid w:val="00330364"/>
    <w:rsid w:val="0033743F"/>
    <w:rsid w:val="003530AC"/>
    <w:rsid w:val="003631A5"/>
    <w:rsid w:val="00366668"/>
    <w:rsid w:val="003677DD"/>
    <w:rsid w:val="00376650"/>
    <w:rsid w:val="00384A40"/>
    <w:rsid w:val="00391A73"/>
    <w:rsid w:val="00392B6B"/>
    <w:rsid w:val="00392CCD"/>
    <w:rsid w:val="00396031"/>
    <w:rsid w:val="003A517B"/>
    <w:rsid w:val="003B28D0"/>
    <w:rsid w:val="003C06B7"/>
    <w:rsid w:val="003E6A87"/>
    <w:rsid w:val="003E7428"/>
    <w:rsid w:val="003F43C7"/>
    <w:rsid w:val="003F7C8A"/>
    <w:rsid w:val="00403FB7"/>
    <w:rsid w:val="0040780C"/>
    <w:rsid w:val="0041536A"/>
    <w:rsid w:val="00417CED"/>
    <w:rsid w:val="0042482E"/>
    <w:rsid w:val="00462D36"/>
    <w:rsid w:val="00465254"/>
    <w:rsid w:val="004654C6"/>
    <w:rsid w:val="0048720C"/>
    <w:rsid w:val="00491500"/>
    <w:rsid w:val="00496B0A"/>
    <w:rsid w:val="00496EA8"/>
    <w:rsid w:val="004A4B14"/>
    <w:rsid w:val="004B1314"/>
    <w:rsid w:val="004B65BF"/>
    <w:rsid w:val="004C2C12"/>
    <w:rsid w:val="004E0890"/>
    <w:rsid w:val="004E2FDB"/>
    <w:rsid w:val="004F1157"/>
    <w:rsid w:val="004F1AD3"/>
    <w:rsid w:val="004F6068"/>
    <w:rsid w:val="005058A8"/>
    <w:rsid w:val="00521380"/>
    <w:rsid w:val="00521FA6"/>
    <w:rsid w:val="0052620E"/>
    <w:rsid w:val="005278FE"/>
    <w:rsid w:val="00537C80"/>
    <w:rsid w:val="00552091"/>
    <w:rsid w:val="00552DA5"/>
    <w:rsid w:val="00554CC1"/>
    <w:rsid w:val="00555A7C"/>
    <w:rsid w:val="00567837"/>
    <w:rsid w:val="005812AC"/>
    <w:rsid w:val="005862E7"/>
    <w:rsid w:val="005915FD"/>
    <w:rsid w:val="005C67A5"/>
    <w:rsid w:val="005E63E2"/>
    <w:rsid w:val="005E7730"/>
    <w:rsid w:val="005F57AE"/>
    <w:rsid w:val="0062332C"/>
    <w:rsid w:val="00624D0B"/>
    <w:rsid w:val="0062786F"/>
    <w:rsid w:val="00636E0F"/>
    <w:rsid w:val="006433FF"/>
    <w:rsid w:val="00653395"/>
    <w:rsid w:val="00657108"/>
    <w:rsid w:val="006575A4"/>
    <w:rsid w:val="00665550"/>
    <w:rsid w:val="00667E3C"/>
    <w:rsid w:val="006727F9"/>
    <w:rsid w:val="0067585B"/>
    <w:rsid w:val="00693A55"/>
    <w:rsid w:val="006D13E4"/>
    <w:rsid w:val="006E2254"/>
    <w:rsid w:val="00700C59"/>
    <w:rsid w:val="00703B22"/>
    <w:rsid w:val="00705F33"/>
    <w:rsid w:val="00716CAE"/>
    <w:rsid w:val="00731265"/>
    <w:rsid w:val="00737CAC"/>
    <w:rsid w:val="0074369E"/>
    <w:rsid w:val="00755D71"/>
    <w:rsid w:val="00776AAC"/>
    <w:rsid w:val="00784B5F"/>
    <w:rsid w:val="00786EF8"/>
    <w:rsid w:val="0079178A"/>
    <w:rsid w:val="00796573"/>
    <w:rsid w:val="007A1F2F"/>
    <w:rsid w:val="007A3A5F"/>
    <w:rsid w:val="007B467D"/>
    <w:rsid w:val="007C0085"/>
    <w:rsid w:val="007C0A15"/>
    <w:rsid w:val="007C5488"/>
    <w:rsid w:val="007F1D96"/>
    <w:rsid w:val="007F4F23"/>
    <w:rsid w:val="0080099E"/>
    <w:rsid w:val="008141D8"/>
    <w:rsid w:val="008145D2"/>
    <w:rsid w:val="00840CB7"/>
    <w:rsid w:val="0084470E"/>
    <w:rsid w:val="008675DB"/>
    <w:rsid w:val="008765A2"/>
    <w:rsid w:val="00884156"/>
    <w:rsid w:val="00890D6E"/>
    <w:rsid w:val="00893E6E"/>
    <w:rsid w:val="008A0FF9"/>
    <w:rsid w:val="008A682E"/>
    <w:rsid w:val="008B0845"/>
    <w:rsid w:val="008C1B02"/>
    <w:rsid w:val="008D0194"/>
    <w:rsid w:val="008E4E88"/>
    <w:rsid w:val="008E4F98"/>
    <w:rsid w:val="00903B3F"/>
    <w:rsid w:val="00903F7E"/>
    <w:rsid w:val="00904F2C"/>
    <w:rsid w:val="00907FBB"/>
    <w:rsid w:val="009247BF"/>
    <w:rsid w:val="00941846"/>
    <w:rsid w:val="00941C75"/>
    <w:rsid w:val="00944CFE"/>
    <w:rsid w:val="00955DBA"/>
    <w:rsid w:val="0096010E"/>
    <w:rsid w:val="009818F3"/>
    <w:rsid w:val="00993DF9"/>
    <w:rsid w:val="009A6712"/>
    <w:rsid w:val="009A767E"/>
    <w:rsid w:val="009C1A0A"/>
    <w:rsid w:val="009D42E1"/>
    <w:rsid w:val="009E51AD"/>
    <w:rsid w:val="009F13DC"/>
    <w:rsid w:val="009F2EEF"/>
    <w:rsid w:val="00A00189"/>
    <w:rsid w:val="00A00B48"/>
    <w:rsid w:val="00A025DA"/>
    <w:rsid w:val="00A14C07"/>
    <w:rsid w:val="00A20B98"/>
    <w:rsid w:val="00A222CD"/>
    <w:rsid w:val="00A27DEE"/>
    <w:rsid w:val="00A32C20"/>
    <w:rsid w:val="00A35BE5"/>
    <w:rsid w:val="00A45FBA"/>
    <w:rsid w:val="00A553F2"/>
    <w:rsid w:val="00A66635"/>
    <w:rsid w:val="00AA771B"/>
    <w:rsid w:val="00AD6D36"/>
    <w:rsid w:val="00AE1B5E"/>
    <w:rsid w:val="00AE7A2D"/>
    <w:rsid w:val="00B011E8"/>
    <w:rsid w:val="00B10221"/>
    <w:rsid w:val="00B10718"/>
    <w:rsid w:val="00B10BC9"/>
    <w:rsid w:val="00B11DE6"/>
    <w:rsid w:val="00B171BB"/>
    <w:rsid w:val="00B23A9F"/>
    <w:rsid w:val="00B329E4"/>
    <w:rsid w:val="00B42586"/>
    <w:rsid w:val="00B47279"/>
    <w:rsid w:val="00B51550"/>
    <w:rsid w:val="00B515D0"/>
    <w:rsid w:val="00B6095B"/>
    <w:rsid w:val="00B8246F"/>
    <w:rsid w:val="00B965EB"/>
    <w:rsid w:val="00B97062"/>
    <w:rsid w:val="00BA212C"/>
    <w:rsid w:val="00BB381F"/>
    <w:rsid w:val="00BC0882"/>
    <w:rsid w:val="00BC36E6"/>
    <w:rsid w:val="00BD2319"/>
    <w:rsid w:val="00BD2E2D"/>
    <w:rsid w:val="00BD4A5D"/>
    <w:rsid w:val="00BD7F4D"/>
    <w:rsid w:val="00BE5323"/>
    <w:rsid w:val="00BF25F6"/>
    <w:rsid w:val="00C07AEC"/>
    <w:rsid w:val="00C2487E"/>
    <w:rsid w:val="00C30970"/>
    <w:rsid w:val="00C324DA"/>
    <w:rsid w:val="00C345EF"/>
    <w:rsid w:val="00C4025A"/>
    <w:rsid w:val="00C55769"/>
    <w:rsid w:val="00C572E9"/>
    <w:rsid w:val="00C65BE0"/>
    <w:rsid w:val="00C70344"/>
    <w:rsid w:val="00C72480"/>
    <w:rsid w:val="00C72697"/>
    <w:rsid w:val="00C91563"/>
    <w:rsid w:val="00C92C47"/>
    <w:rsid w:val="00C94AF1"/>
    <w:rsid w:val="00C97BDD"/>
    <w:rsid w:val="00CA61CF"/>
    <w:rsid w:val="00CB00AB"/>
    <w:rsid w:val="00CB43B7"/>
    <w:rsid w:val="00CC2F6E"/>
    <w:rsid w:val="00CD0185"/>
    <w:rsid w:val="00CD467F"/>
    <w:rsid w:val="00CD52D7"/>
    <w:rsid w:val="00CE357D"/>
    <w:rsid w:val="00D022DB"/>
    <w:rsid w:val="00D03B0A"/>
    <w:rsid w:val="00D10BEB"/>
    <w:rsid w:val="00D147F7"/>
    <w:rsid w:val="00D24640"/>
    <w:rsid w:val="00D30E82"/>
    <w:rsid w:val="00D34229"/>
    <w:rsid w:val="00D348F8"/>
    <w:rsid w:val="00D3770F"/>
    <w:rsid w:val="00D416DA"/>
    <w:rsid w:val="00D516EB"/>
    <w:rsid w:val="00D537B0"/>
    <w:rsid w:val="00D64EC2"/>
    <w:rsid w:val="00D65824"/>
    <w:rsid w:val="00D72658"/>
    <w:rsid w:val="00D729D5"/>
    <w:rsid w:val="00D7477B"/>
    <w:rsid w:val="00D75E16"/>
    <w:rsid w:val="00D83FD7"/>
    <w:rsid w:val="00D91170"/>
    <w:rsid w:val="00DA2A17"/>
    <w:rsid w:val="00DA2FDE"/>
    <w:rsid w:val="00DB78C8"/>
    <w:rsid w:val="00DD637E"/>
    <w:rsid w:val="00DF74CE"/>
    <w:rsid w:val="00E017B3"/>
    <w:rsid w:val="00E053B2"/>
    <w:rsid w:val="00E057D2"/>
    <w:rsid w:val="00E14735"/>
    <w:rsid w:val="00E155C2"/>
    <w:rsid w:val="00E15FBF"/>
    <w:rsid w:val="00E17F88"/>
    <w:rsid w:val="00E241E1"/>
    <w:rsid w:val="00E243B8"/>
    <w:rsid w:val="00E30109"/>
    <w:rsid w:val="00E31686"/>
    <w:rsid w:val="00E60E3D"/>
    <w:rsid w:val="00E619C5"/>
    <w:rsid w:val="00E61F1C"/>
    <w:rsid w:val="00E80AA7"/>
    <w:rsid w:val="00E83481"/>
    <w:rsid w:val="00E947F0"/>
    <w:rsid w:val="00E95903"/>
    <w:rsid w:val="00E96058"/>
    <w:rsid w:val="00E9683C"/>
    <w:rsid w:val="00ED124D"/>
    <w:rsid w:val="00ED5BE6"/>
    <w:rsid w:val="00ED63AC"/>
    <w:rsid w:val="00ED7BA8"/>
    <w:rsid w:val="00F044C3"/>
    <w:rsid w:val="00F1129B"/>
    <w:rsid w:val="00F17145"/>
    <w:rsid w:val="00F30D5C"/>
    <w:rsid w:val="00F332BC"/>
    <w:rsid w:val="00F37463"/>
    <w:rsid w:val="00F46A3F"/>
    <w:rsid w:val="00F84232"/>
    <w:rsid w:val="00F87A73"/>
    <w:rsid w:val="00F95352"/>
    <w:rsid w:val="00F95713"/>
    <w:rsid w:val="00FA2B6B"/>
    <w:rsid w:val="00FA3FA7"/>
    <w:rsid w:val="00FA5F88"/>
    <w:rsid w:val="00FB4E5B"/>
    <w:rsid w:val="00FC285F"/>
    <w:rsid w:val="00FC64BF"/>
    <w:rsid w:val="00FC7630"/>
    <w:rsid w:val="00FD4680"/>
    <w:rsid w:val="00FE162C"/>
    <w:rsid w:val="00FE2AB4"/>
    <w:rsid w:val="00FF1154"/>
    <w:rsid w:val="00FF5AAB"/>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81D82"/>
  <w15:docId w15:val="{2A1A3973-8040-44D6-AB1B-95B06FAC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017B3"/>
    <w:rPr>
      <w:i/>
      <w:iCs/>
    </w:rPr>
  </w:style>
  <w:style w:type="paragraph" w:styleId="BalloonText">
    <w:name w:val="Balloon Text"/>
    <w:basedOn w:val="Normal"/>
    <w:semiHidden/>
    <w:rsid w:val="00E017B3"/>
    <w:rPr>
      <w:rFonts w:ascii="Tahoma" w:hAnsi="Tahoma" w:cs="Tahoma"/>
      <w:sz w:val="16"/>
      <w:szCs w:val="16"/>
    </w:rPr>
  </w:style>
  <w:style w:type="paragraph" w:styleId="Header">
    <w:name w:val="header"/>
    <w:basedOn w:val="Normal"/>
    <w:link w:val="HeaderChar"/>
    <w:uiPriority w:val="99"/>
    <w:rsid w:val="0096010E"/>
    <w:pPr>
      <w:tabs>
        <w:tab w:val="center" w:pos="4320"/>
        <w:tab w:val="right" w:pos="8640"/>
      </w:tabs>
    </w:pPr>
  </w:style>
  <w:style w:type="paragraph" w:styleId="Footer">
    <w:name w:val="footer"/>
    <w:basedOn w:val="Normal"/>
    <w:rsid w:val="0096010E"/>
    <w:pPr>
      <w:tabs>
        <w:tab w:val="center" w:pos="4320"/>
        <w:tab w:val="right" w:pos="8640"/>
      </w:tabs>
    </w:pPr>
  </w:style>
  <w:style w:type="character" w:styleId="Hyperlink">
    <w:name w:val="Hyperlink"/>
    <w:basedOn w:val="DefaultParagraphFont"/>
    <w:rsid w:val="005915FD"/>
    <w:rPr>
      <w:color w:val="0000FF" w:themeColor="hyperlink"/>
      <w:u w:val="single"/>
    </w:rPr>
  </w:style>
  <w:style w:type="character" w:styleId="FollowedHyperlink">
    <w:name w:val="FollowedHyperlink"/>
    <w:basedOn w:val="DefaultParagraphFont"/>
    <w:rsid w:val="007F4F23"/>
    <w:rPr>
      <w:color w:val="800080" w:themeColor="followedHyperlink"/>
      <w:u w:val="single"/>
    </w:rPr>
  </w:style>
  <w:style w:type="character" w:customStyle="1" w:styleId="HeaderChar">
    <w:name w:val="Header Char"/>
    <w:basedOn w:val="DefaultParagraphFont"/>
    <w:link w:val="Header"/>
    <w:uiPriority w:val="99"/>
    <w:rsid w:val="001615F5"/>
    <w:rPr>
      <w:sz w:val="24"/>
      <w:szCs w:val="24"/>
    </w:rPr>
  </w:style>
  <w:style w:type="paragraph" w:styleId="ListParagraph">
    <w:name w:val="List Paragraph"/>
    <w:basedOn w:val="Normal"/>
    <w:uiPriority w:val="34"/>
    <w:qFormat/>
    <w:rsid w:val="000C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0600">
      <w:bodyDiv w:val="1"/>
      <w:marLeft w:val="300"/>
      <w:marRight w:val="0"/>
      <w:marTop w:val="375"/>
      <w:marBottom w:val="0"/>
      <w:divBdr>
        <w:top w:val="none" w:sz="0" w:space="0" w:color="auto"/>
        <w:left w:val="none" w:sz="0" w:space="0" w:color="auto"/>
        <w:bottom w:val="none" w:sz="0" w:space="0" w:color="auto"/>
        <w:right w:val="none" w:sz="0" w:space="0" w:color="auto"/>
      </w:divBdr>
      <w:divsChild>
        <w:div w:id="156698748">
          <w:marLeft w:val="0"/>
          <w:marRight w:val="0"/>
          <w:marTop w:val="0"/>
          <w:marBottom w:val="0"/>
          <w:divBdr>
            <w:top w:val="none" w:sz="0" w:space="0" w:color="auto"/>
            <w:left w:val="none" w:sz="0" w:space="0" w:color="auto"/>
            <w:bottom w:val="none" w:sz="0" w:space="0" w:color="auto"/>
            <w:right w:val="none" w:sz="0" w:space="0" w:color="auto"/>
          </w:divBdr>
        </w:div>
        <w:div w:id="370038429">
          <w:marLeft w:val="0"/>
          <w:marRight w:val="0"/>
          <w:marTop w:val="0"/>
          <w:marBottom w:val="0"/>
          <w:divBdr>
            <w:top w:val="none" w:sz="0" w:space="0" w:color="auto"/>
            <w:left w:val="none" w:sz="0" w:space="0" w:color="auto"/>
            <w:bottom w:val="none" w:sz="0" w:space="0" w:color="auto"/>
            <w:right w:val="none" w:sz="0" w:space="0" w:color="auto"/>
          </w:divBdr>
        </w:div>
        <w:div w:id="422454560">
          <w:marLeft w:val="0"/>
          <w:marRight w:val="0"/>
          <w:marTop w:val="0"/>
          <w:marBottom w:val="0"/>
          <w:divBdr>
            <w:top w:val="none" w:sz="0" w:space="0" w:color="auto"/>
            <w:left w:val="none" w:sz="0" w:space="0" w:color="auto"/>
            <w:bottom w:val="none" w:sz="0" w:space="0" w:color="auto"/>
            <w:right w:val="none" w:sz="0" w:space="0" w:color="auto"/>
          </w:divBdr>
        </w:div>
        <w:div w:id="503475268">
          <w:marLeft w:val="0"/>
          <w:marRight w:val="0"/>
          <w:marTop w:val="0"/>
          <w:marBottom w:val="0"/>
          <w:divBdr>
            <w:top w:val="none" w:sz="0" w:space="0" w:color="auto"/>
            <w:left w:val="none" w:sz="0" w:space="0" w:color="auto"/>
            <w:bottom w:val="none" w:sz="0" w:space="0" w:color="auto"/>
            <w:right w:val="none" w:sz="0" w:space="0" w:color="auto"/>
          </w:divBdr>
        </w:div>
        <w:div w:id="743838849">
          <w:marLeft w:val="0"/>
          <w:marRight w:val="0"/>
          <w:marTop w:val="0"/>
          <w:marBottom w:val="0"/>
          <w:divBdr>
            <w:top w:val="none" w:sz="0" w:space="0" w:color="auto"/>
            <w:left w:val="none" w:sz="0" w:space="0" w:color="auto"/>
            <w:bottom w:val="none" w:sz="0" w:space="0" w:color="auto"/>
            <w:right w:val="none" w:sz="0" w:space="0" w:color="auto"/>
          </w:divBdr>
        </w:div>
        <w:div w:id="1093011908">
          <w:marLeft w:val="0"/>
          <w:marRight w:val="0"/>
          <w:marTop w:val="0"/>
          <w:marBottom w:val="0"/>
          <w:divBdr>
            <w:top w:val="none" w:sz="0" w:space="0" w:color="auto"/>
            <w:left w:val="none" w:sz="0" w:space="0" w:color="auto"/>
            <w:bottom w:val="none" w:sz="0" w:space="0" w:color="auto"/>
            <w:right w:val="none" w:sz="0" w:space="0" w:color="auto"/>
          </w:divBdr>
        </w:div>
        <w:div w:id="1312826323">
          <w:marLeft w:val="0"/>
          <w:marRight w:val="0"/>
          <w:marTop w:val="0"/>
          <w:marBottom w:val="0"/>
          <w:divBdr>
            <w:top w:val="none" w:sz="0" w:space="0" w:color="auto"/>
            <w:left w:val="none" w:sz="0" w:space="0" w:color="auto"/>
            <w:bottom w:val="none" w:sz="0" w:space="0" w:color="auto"/>
            <w:right w:val="none" w:sz="0" w:space="0" w:color="auto"/>
          </w:divBdr>
        </w:div>
        <w:div w:id="2000185725">
          <w:marLeft w:val="0"/>
          <w:marRight w:val="0"/>
          <w:marTop w:val="0"/>
          <w:marBottom w:val="0"/>
          <w:divBdr>
            <w:top w:val="none" w:sz="0" w:space="0" w:color="auto"/>
            <w:left w:val="none" w:sz="0" w:space="0" w:color="auto"/>
            <w:bottom w:val="none" w:sz="0" w:space="0" w:color="auto"/>
            <w:right w:val="none" w:sz="0" w:space="0" w:color="auto"/>
          </w:divBdr>
        </w:div>
        <w:div w:id="2020308613">
          <w:marLeft w:val="0"/>
          <w:marRight w:val="0"/>
          <w:marTop w:val="0"/>
          <w:marBottom w:val="0"/>
          <w:divBdr>
            <w:top w:val="none" w:sz="0" w:space="0" w:color="auto"/>
            <w:left w:val="none" w:sz="0" w:space="0" w:color="auto"/>
            <w:bottom w:val="none" w:sz="0" w:space="0" w:color="auto"/>
            <w:right w:val="none" w:sz="0" w:space="0" w:color="auto"/>
          </w:divBdr>
        </w:div>
      </w:divsChild>
    </w:div>
    <w:div w:id="7800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d.gov/eforms/Doc/sfn00452.pdf" TargetMode="External"/><Relationship Id="rId13" Type="http://schemas.openxmlformats.org/officeDocument/2006/relationships/hyperlink" Target="https://www.ndhealth.gov/hf/PDF_files/Applications/CNA_AND_MED_AIDE_RENEWAL_FORM_-_fillable.pdf" TargetMode="External"/><Relationship Id="rId18" Type="http://schemas.openxmlformats.org/officeDocument/2006/relationships/hyperlink" Target="https://services.ndnar.org/nurseai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dhealth.gov/hf/PDF_files/Applications/NA_and_MA_I_RENEWAL_APPLICATION_-_fillable.pdf" TargetMode="External"/><Relationship Id="rId17" Type="http://schemas.openxmlformats.org/officeDocument/2006/relationships/hyperlink" Target="http://www.ndhealth.gov/hf/North_Dakota_nurse_aide_registry.htm" TargetMode="External"/><Relationship Id="rId2" Type="http://schemas.openxmlformats.org/officeDocument/2006/relationships/numbering" Target="numbering.xml"/><Relationship Id="rId16" Type="http://schemas.openxmlformats.org/officeDocument/2006/relationships/hyperlink" Target="http://www.nd.gov/dhs/info/pubs/docs/roommate-authorization-disclose-phi.pdf" TargetMode="External"/><Relationship Id="rId20" Type="http://schemas.openxmlformats.org/officeDocument/2006/relationships/hyperlink" Target="https://services.ndnar.org/nursea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health.gov/hf/PDF_files/Applications/INITIAL_MA_APPLICATION_-_fillabl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d.gov/dhs/info/pubs/docs/documentation-authorized-electronic-monitoring-template.pdf" TargetMode="External"/><Relationship Id="rId23" Type="http://schemas.openxmlformats.org/officeDocument/2006/relationships/fontTable" Target="fontTable.xml"/><Relationship Id="rId10" Type="http://schemas.openxmlformats.org/officeDocument/2006/relationships/hyperlink" Target="https://www.nd.gov/dhs/services/medicalserv/medicaid/docs/assisted-living/al-facility-list.pdf" TargetMode="External"/><Relationship Id="rId19" Type="http://schemas.openxmlformats.org/officeDocument/2006/relationships/hyperlink" Target="https://services.ndnar.org/" TargetMode="External"/><Relationship Id="rId4" Type="http://schemas.openxmlformats.org/officeDocument/2006/relationships/settings" Target="settings.xml"/><Relationship Id="rId9" Type="http://schemas.openxmlformats.org/officeDocument/2006/relationships/hyperlink" Target="http://www.nd.gov/dhs/search-results.html?query=assisted+living&amp;btnG.x=20&amp;btnG.y=11" TargetMode="External"/><Relationship Id="rId14" Type="http://schemas.openxmlformats.org/officeDocument/2006/relationships/hyperlink" Target="http://www.nd.gov/dhs/info/pubs/docs/rights-information-electronic-monitoring.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D826-713B-4D42-AA80-D521D2FE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Regulations that Impact Assisted Living:</vt:lpstr>
    </vt:vector>
  </TitlesOfParts>
  <Company>Hewlett-Packard</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that Impact Assisted Living:</dc:title>
  <dc:creator>ND Long Term Care</dc:creator>
  <cp:lastModifiedBy>Barb Fischer</cp:lastModifiedBy>
  <cp:revision>2</cp:revision>
  <cp:lastPrinted>2019-07-01T19:01:00Z</cp:lastPrinted>
  <dcterms:created xsi:type="dcterms:W3CDTF">2023-01-07T03:36:00Z</dcterms:created>
  <dcterms:modified xsi:type="dcterms:W3CDTF">2023-01-07T03:36:00Z</dcterms:modified>
</cp:coreProperties>
</file>